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11F5" w:rsidRPr="00923EE0" w:rsidRDefault="004B11F5" w:rsidP="004B11F5">
      <w:pPr>
        <w:pStyle w:val="Standard"/>
        <w:jc w:val="center"/>
        <w:rPr>
          <w:rFonts w:ascii="Verdana" w:hAnsi="Verdana"/>
          <w:sz w:val="36"/>
          <w:szCs w:val="36"/>
        </w:rPr>
      </w:pPr>
      <w:r w:rsidRPr="00923EE0">
        <w:rPr>
          <w:rFonts w:ascii="Verdana" w:hAnsi="Verdana"/>
          <w:b/>
          <w:sz w:val="36"/>
          <w:szCs w:val="36"/>
        </w:rPr>
        <w:t>UNIVERSIT</w:t>
      </w:r>
      <w:r w:rsidRPr="00923EE0">
        <w:rPr>
          <w:rFonts w:ascii="Verdana" w:hAnsi="Verdana" w:cs="Calibri"/>
          <w:b/>
          <w:sz w:val="36"/>
          <w:szCs w:val="36"/>
        </w:rPr>
        <w:t>Á</w:t>
      </w:r>
      <w:r>
        <w:rPr>
          <w:rFonts w:ascii="Verdana" w:hAnsi="Verdana" w:cs="Calibri"/>
          <w:b/>
          <w:sz w:val="36"/>
          <w:szCs w:val="36"/>
        </w:rPr>
        <w:t xml:space="preserve"> DEGLI STUDI</w:t>
      </w:r>
      <w:r w:rsidRPr="00923EE0">
        <w:rPr>
          <w:rFonts w:ascii="Verdana" w:hAnsi="Verdana"/>
          <w:b/>
          <w:sz w:val="36"/>
          <w:szCs w:val="36"/>
        </w:rPr>
        <w:t xml:space="preserve"> DI TORINO</w:t>
      </w:r>
    </w:p>
    <w:p w:rsidR="004B11F5" w:rsidRPr="004B11F5" w:rsidRDefault="004B11F5" w:rsidP="004B11F5">
      <w:pPr>
        <w:pStyle w:val="Standard"/>
        <w:jc w:val="center"/>
        <w:rPr>
          <w:rFonts w:ascii="Verdana" w:hAnsi="Verdana"/>
          <w:b/>
          <w:sz w:val="32"/>
          <w:szCs w:val="32"/>
          <w:u w:val="single"/>
        </w:rPr>
      </w:pPr>
      <w:r w:rsidRPr="004B11F5">
        <w:rPr>
          <w:rFonts w:ascii="Arial" w:hAnsi="Arial" w:cs="Arial"/>
          <w:sz w:val="32"/>
          <w:szCs w:val="32"/>
          <w:u w:val="single"/>
          <w:shd w:val="clear" w:color="auto" w:fill="FFFFFF"/>
        </w:rPr>
        <w:t>Corso di laurea in Educazione Professionale</w:t>
      </w:r>
    </w:p>
    <w:p w:rsidR="004B11F5" w:rsidRPr="004B11F5" w:rsidRDefault="004B11F5" w:rsidP="004B11F5">
      <w:pPr>
        <w:pStyle w:val="Standard"/>
        <w:jc w:val="center"/>
        <w:rPr>
          <w:rFonts w:ascii="Verdana" w:hAnsi="Verdana"/>
          <w:b/>
          <w:sz w:val="32"/>
          <w:szCs w:val="32"/>
        </w:rPr>
      </w:pPr>
    </w:p>
    <w:p w:rsidR="004B11F5" w:rsidRPr="00923EE0" w:rsidRDefault="004B11F5" w:rsidP="004B11F5">
      <w:pPr>
        <w:pStyle w:val="Standard"/>
        <w:jc w:val="center"/>
        <w:rPr>
          <w:rFonts w:ascii="Verdana" w:hAnsi="Verdana"/>
          <w:b/>
          <w:sz w:val="36"/>
          <w:szCs w:val="36"/>
        </w:rPr>
      </w:pPr>
    </w:p>
    <w:p w:rsidR="004B11F5" w:rsidRDefault="004B11F5" w:rsidP="004B11F5">
      <w:pPr>
        <w:pStyle w:val="Standard"/>
        <w:jc w:val="center"/>
        <w:rPr>
          <w:rFonts w:ascii="Verdana" w:hAnsi="Verdana"/>
          <w:b/>
          <w:sz w:val="36"/>
          <w:szCs w:val="36"/>
        </w:rPr>
      </w:pPr>
      <w:r w:rsidRPr="00923EE0">
        <w:rPr>
          <w:rFonts w:ascii="Verdana" w:hAnsi="Verdana"/>
          <w:b/>
          <w:sz w:val="36"/>
          <w:szCs w:val="36"/>
        </w:rPr>
        <w:t>Anno Accademico 2012\2013</w:t>
      </w:r>
    </w:p>
    <w:p w:rsidR="004B11F5" w:rsidRDefault="004B11F5" w:rsidP="004B11F5">
      <w:pPr>
        <w:pStyle w:val="Standard"/>
        <w:jc w:val="center"/>
        <w:rPr>
          <w:rFonts w:ascii="Verdana" w:hAnsi="Verdana"/>
          <w:b/>
          <w:sz w:val="36"/>
          <w:szCs w:val="36"/>
        </w:rPr>
      </w:pPr>
    </w:p>
    <w:p w:rsidR="004B11F5" w:rsidRDefault="004B11F5" w:rsidP="004B11F5">
      <w:pPr>
        <w:pStyle w:val="Standard"/>
        <w:jc w:val="center"/>
        <w:rPr>
          <w:rFonts w:ascii="Verdana" w:hAnsi="Verdana"/>
          <w:b/>
          <w:sz w:val="36"/>
          <w:szCs w:val="36"/>
        </w:rPr>
      </w:pPr>
    </w:p>
    <w:p w:rsidR="004B11F5" w:rsidRDefault="004B11F5" w:rsidP="004B11F5">
      <w:pPr>
        <w:pStyle w:val="Standard"/>
        <w:jc w:val="center"/>
        <w:rPr>
          <w:rFonts w:ascii="Verdana" w:hAnsi="Verdana"/>
          <w:b/>
          <w:sz w:val="36"/>
          <w:szCs w:val="36"/>
        </w:rPr>
      </w:pPr>
    </w:p>
    <w:p w:rsidR="004B11F5" w:rsidRDefault="004B11F5" w:rsidP="004B11F5">
      <w:pPr>
        <w:pStyle w:val="Standard"/>
        <w:jc w:val="center"/>
        <w:rPr>
          <w:rFonts w:ascii="Verdana" w:hAnsi="Verdana"/>
          <w:b/>
          <w:sz w:val="36"/>
          <w:szCs w:val="36"/>
        </w:rPr>
      </w:pPr>
      <w:r>
        <w:rPr>
          <w:rFonts w:ascii="Verdana" w:hAnsi="Verdana"/>
          <w:b/>
          <w:sz w:val="36"/>
          <w:szCs w:val="36"/>
        </w:rPr>
        <w:t>RICERCA EMPIRICA DI</w:t>
      </w:r>
    </w:p>
    <w:p w:rsidR="004B11F5" w:rsidRDefault="004B11F5" w:rsidP="004B11F5">
      <w:pPr>
        <w:pStyle w:val="Standard"/>
        <w:jc w:val="center"/>
        <w:rPr>
          <w:rFonts w:ascii="Verdana" w:hAnsi="Verdana"/>
          <w:b/>
          <w:sz w:val="36"/>
          <w:szCs w:val="36"/>
        </w:rPr>
      </w:pPr>
    </w:p>
    <w:p w:rsidR="004B11F5" w:rsidRDefault="004B11F5" w:rsidP="004B11F5">
      <w:pPr>
        <w:pStyle w:val="Standard"/>
        <w:jc w:val="center"/>
        <w:rPr>
          <w:rFonts w:ascii="Verdana" w:hAnsi="Verdana"/>
          <w:b/>
          <w:sz w:val="36"/>
          <w:szCs w:val="36"/>
        </w:rPr>
      </w:pPr>
      <w:r>
        <w:rPr>
          <w:rFonts w:ascii="Verdana" w:hAnsi="Verdana"/>
          <w:b/>
          <w:sz w:val="36"/>
          <w:szCs w:val="36"/>
        </w:rPr>
        <w:t>Marta Bonetto</w:t>
      </w:r>
    </w:p>
    <w:p w:rsidR="004B11F5" w:rsidRDefault="004B11F5" w:rsidP="004B11F5">
      <w:pPr>
        <w:pStyle w:val="Standard"/>
        <w:jc w:val="center"/>
        <w:rPr>
          <w:rFonts w:ascii="Verdana" w:hAnsi="Verdana"/>
          <w:b/>
          <w:sz w:val="36"/>
          <w:szCs w:val="36"/>
        </w:rPr>
      </w:pPr>
      <w:r>
        <w:rPr>
          <w:rFonts w:ascii="Verdana" w:hAnsi="Verdana"/>
          <w:b/>
          <w:sz w:val="36"/>
          <w:szCs w:val="36"/>
        </w:rPr>
        <w:t>Elisa Gagliardo</w:t>
      </w:r>
    </w:p>
    <w:p w:rsidR="004B11F5" w:rsidRDefault="004B11F5" w:rsidP="004B11F5">
      <w:pPr>
        <w:pStyle w:val="Standard"/>
        <w:jc w:val="center"/>
        <w:rPr>
          <w:rFonts w:ascii="Verdana" w:hAnsi="Verdana"/>
          <w:b/>
          <w:sz w:val="36"/>
          <w:szCs w:val="36"/>
        </w:rPr>
      </w:pPr>
      <w:r>
        <w:rPr>
          <w:rFonts w:ascii="Verdana" w:hAnsi="Verdana"/>
          <w:b/>
          <w:sz w:val="36"/>
          <w:szCs w:val="36"/>
        </w:rPr>
        <w:t>Fabiola Brilli</w:t>
      </w:r>
    </w:p>
    <w:p w:rsidR="004B11F5" w:rsidRPr="004B11F5" w:rsidRDefault="004B11F5" w:rsidP="004B11F5">
      <w:pPr>
        <w:pStyle w:val="Standard"/>
        <w:jc w:val="center"/>
        <w:rPr>
          <w:rFonts w:ascii="Verdana" w:hAnsi="Verdana"/>
          <w:b/>
          <w:sz w:val="36"/>
          <w:szCs w:val="36"/>
        </w:rPr>
      </w:pPr>
      <w:r>
        <w:rPr>
          <w:rFonts w:ascii="Verdana" w:hAnsi="Verdana"/>
          <w:b/>
          <w:sz w:val="36"/>
          <w:szCs w:val="36"/>
        </w:rPr>
        <w:t>Chiara Di Falco</w:t>
      </w:r>
    </w:p>
    <w:p w:rsidR="004B11F5" w:rsidRPr="003B6352" w:rsidRDefault="004B11F5" w:rsidP="004B11F5">
      <w:pPr>
        <w:widowControl w:val="0"/>
        <w:autoSpaceDE w:val="0"/>
        <w:autoSpaceDN w:val="0"/>
        <w:adjustRightInd w:val="0"/>
        <w:rPr>
          <w:rFonts w:ascii="Verdana" w:hAnsi="Verdana" w:cs="Verdana"/>
          <w:szCs w:val="20"/>
          <w:lang w:bidi="it-IT"/>
        </w:rPr>
      </w:pPr>
    </w:p>
    <w:p w:rsidR="004B11F5" w:rsidRPr="003B6352" w:rsidRDefault="004B11F5" w:rsidP="004B11F5">
      <w:pPr>
        <w:widowControl w:val="0"/>
        <w:autoSpaceDE w:val="0"/>
        <w:autoSpaceDN w:val="0"/>
        <w:adjustRightInd w:val="0"/>
        <w:rPr>
          <w:rFonts w:ascii="Verdana" w:hAnsi="Verdana" w:cs="Verdana"/>
          <w:szCs w:val="20"/>
          <w:lang w:bidi="it-IT"/>
        </w:rPr>
      </w:pPr>
    </w:p>
    <w:p w:rsidR="004B11F5" w:rsidRPr="003B6352" w:rsidRDefault="004B11F5" w:rsidP="004B11F5">
      <w:pPr>
        <w:widowControl w:val="0"/>
        <w:autoSpaceDE w:val="0"/>
        <w:autoSpaceDN w:val="0"/>
        <w:adjustRightInd w:val="0"/>
        <w:rPr>
          <w:rFonts w:ascii="Verdana" w:hAnsi="Verdana" w:cs="Verdana"/>
          <w:szCs w:val="20"/>
          <w:lang w:bidi="it-IT"/>
        </w:rPr>
      </w:pPr>
    </w:p>
    <w:p w:rsidR="004B11F5" w:rsidRPr="003B6352"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Default="004B11F5" w:rsidP="004B11F5">
      <w:pPr>
        <w:widowControl w:val="0"/>
        <w:autoSpaceDE w:val="0"/>
        <w:autoSpaceDN w:val="0"/>
        <w:adjustRightInd w:val="0"/>
        <w:rPr>
          <w:rFonts w:ascii="Verdana" w:hAnsi="Verdana" w:cs="Verdana"/>
          <w:szCs w:val="20"/>
          <w:lang w:bidi="it-IT"/>
        </w:rPr>
      </w:pPr>
    </w:p>
    <w:p w:rsidR="004B11F5" w:rsidRPr="00F278F4" w:rsidRDefault="004B11F5" w:rsidP="004B11F5">
      <w:pPr>
        <w:widowControl w:val="0"/>
        <w:autoSpaceDE w:val="0"/>
        <w:autoSpaceDN w:val="0"/>
        <w:adjustRightInd w:val="0"/>
        <w:rPr>
          <w:rFonts w:ascii="Verdana" w:hAnsi="Verdana" w:cs="Verdana"/>
          <w:lang w:bidi="it-IT"/>
        </w:rPr>
      </w:pPr>
      <w:r w:rsidRPr="00F278F4">
        <w:rPr>
          <w:rFonts w:ascii="Verdana" w:hAnsi="Verdana" w:cs="Verdana"/>
          <w:lang w:bidi="it-IT"/>
        </w:rPr>
        <w:lastRenderedPageBreak/>
        <w:t>TEMA: apprendimento della lingua inglese attraverso il gioco</w:t>
      </w:r>
    </w:p>
    <w:p w:rsidR="004B11F5" w:rsidRPr="00F278F4" w:rsidRDefault="004B11F5" w:rsidP="004B11F5">
      <w:pPr>
        <w:widowControl w:val="0"/>
        <w:autoSpaceDE w:val="0"/>
        <w:autoSpaceDN w:val="0"/>
        <w:adjustRightInd w:val="0"/>
        <w:rPr>
          <w:rFonts w:ascii="Verdana" w:hAnsi="Verdana" w:cs="Verdana"/>
          <w:lang w:bidi="it-IT"/>
        </w:rPr>
      </w:pPr>
      <w:r w:rsidRPr="00F278F4">
        <w:rPr>
          <w:rFonts w:ascii="Verdana" w:hAnsi="Verdana" w:cs="Verdana"/>
          <w:lang w:bidi="it-IT"/>
        </w:rPr>
        <w:t>PROBLEMA: vi è relazione tra l’introduzione del gioco “strega tocca colore” in inglese e l’apprendimento dei colori in inglese nei bambini della scuola dell’infanzia</w:t>
      </w:r>
    </w:p>
    <w:p w:rsidR="004B11F5" w:rsidRPr="00F278F4" w:rsidRDefault="004B11F5" w:rsidP="004B11F5">
      <w:pPr>
        <w:widowControl w:val="0"/>
        <w:autoSpaceDE w:val="0"/>
        <w:autoSpaceDN w:val="0"/>
        <w:adjustRightInd w:val="0"/>
        <w:rPr>
          <w:rFonts w:ascii="Verdana" w:hAnsi="Verdana" w:cs="Verdana"/>
          <w:lang w:bidi="it-IT"/>
        </w:rPr>
      </w:pPr>
      <w:r w:rsidRPr="00F278F4">
        <w:rPr>
          <w:rFonts w:ascii="Verdana" w:hAnsi="Verdana" w:cs="Verdana"/>
          <w:lang w:bidi="it-IT"/>
        </w:rPr>
        <w:t>OBBIETTIVO: controllare se il gioco influisce sull’apprendimento della lingua inglese nei bambini della scuola materna</w:t>
      </w:r>
    </w:p>
    <w:p w:rsidR="004B11F5" w:rsidRPr="00F278F4" w:rsidRDefault="004B11F5" w:rsidP="004B11F5">
      <w:pPr>
        <w:widowControl w:val="0"/>
        <w:autoSpaceDE w:val="0"/>
        <w:autoSpaceDN w:val="0"/>
        <w:adjustRightInd w:val="0"/>
        <w:rPr>
          <w:rFonts w:ascii="Verdana" w:hAnsi="Verdana" w:cs="Verdana"/>
          <w:lang w:bidi="it-IT"/>
        </w:rPr>
      </w:pPr>
    </w:p>
    <w:p w:rsidR="00090DFF" w:rsidRPr="00F278F4" w:rsidRDefault="004B11F5">
      <w:pPr>
        <w:rPr>
          <w:rFonts w:ascii="Verdana" w:hAnsi="Verdana"/>
        </w:rPr>
      </w:pPr>
      <w:r w:rsidRPr="00F278F4">
        <w:rPr>
          <w:rFonts w:ascii="Verdana" w:hAnsi="Verdana"/>
          <w:noProof/>
        </w:rPr>
        <w:drawing>
          <wp:inline distT="0" distB="0" distL="0" distR="0">
            <wp:extent cx="5553075" cy="4029075"/>
            <wp:effectExtent l="0" t="0" r="9525"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53075" cy="4029075"/>
                    </a:xfrm>
                    <a:prstGeom prst="rect">
                      <a:avLst/>
                    </a:prstGeom>
                    <a:noFill/>
                    <a:ln>
                      <a:noFill/>
                    </a:ln>
                  </pic:spPr>
                </pic:pic>
              </a:graphicData>
            </a:graphic>
          </wp:inline>
        </w:drawing>
      </w:r>
    </w:p>
    <w:p w:rsidR="004B11F5" w:rsidRPr="00F278F4" w:rsidRDefault="004B11F5">
      <w:pPr>
        <w:rPr>
          <w:rFonts w:ascii="Verdana" w:hAnsi="Verdana"/>
        </w:rPr>
      </w:pPr>
    </w:p>
    <w:p w:rsidR="004B11F5" w:rsidRPr="00F278F4" w:rsidRDefault="004B11F5" w:rsidP="004B11F5">
      <w:pPr>
        <w:widowControl w:val="0"/>
        <w:autoSpaceDE w:val="0"/>
        <w:autoSpaceDN w:val="0"/>
        <w:adjustRightInd w:val="0"/>
        <w:rPr>
          <w:rFonts w:ascii="Verdana" w:hAnsi="Verdana" w:cs="Verdana"/>
          <w:lang w:bidi="it-IT"/>
        </w:rPr>
      </w:pPr>
      <w:r w:rsidRPr="00F278F4">
        <w:rPr>
          <w:rFonts w:ascii="Verdana" w:hAnsi="Verdana" w:cs="Verdana"/>
          <w:lang w:bidi="it-IT"/>
        </w:rPr>
        <w:t>QUADRO TEORICO:</w:t>
      </w:r>
    </w:p>
    <w:p w:rsidR="004B11F5" w:rsidRPr="00F278F4" w:rsidRDefault="004B11F5" w:rsidP="004B11F5">
      <w:pPr>
        <w:widowControl w:val="0"/>
        <w:autoSpaceDE w:val="0"/>
        <w:autoSpaceDN w:val="0"/>
        <w:adjustRightInd w:val="0"/>
        <w:rPr>
          <w:rFonts w:ascii="Verdana" w:hAnsi="Verdana" w:cs="Verdana"/>
          <w:lang w:bidi="it-IT"/>
        </w:rPr>
      </w:pPr>
      <w:r w:rsidRPr="00F278F4">
        <w:rPr>
          <w:rFonts w:ascii="Verdana" w:hAnsi="Verdana" w:cs="Verdana"/>
          <w:lang w:bidi="it-IT"/>
        </w:rPr>
        <w:t>Per secoli il gioco è stato considerato come un’attività ludica senza nessuno scopo.</w:t>
      </w:r>
    </w:p>
    <w:p w:rsidR="004B11F5" w:rsidRPr="00F278F4" w:rsidRDefault="004B11F5" w:rsidP="004B11F5">
      <w:pPr>
        <w:widowControl w:val="0"/>
        <w:autoSpaceDE w:val="0"/>
        <w:autoSpaceDN w:val="0"/>
        <w:adjustRightInd w:val="0"/>
        <w:rPr>
          <w:rFonts w:ascii="Verdana" w:hAnsi="Verdana" w:cs="Verdana"/>
          <w:lang w:bidi="it-IT"/>
        </w:rPr>
      </w:pPr>
      <w:r w:rsidRPr="00F278F4">
        <w:rPr>
          <w:rFonts w:ascii="Verdana" w:hAnsi="Verdana" w:cs="Verdana"/>
          <w:lang w:bidi="it-IT"/>
        </w:rPr>
        <w:t>Era mero oggetto di divertimento e di ricreazione, un’attività senza nessun prodotto. Non gli è sempre stato riconosciuto il suo valore e significato autentico: si può dire, infatti, che il suo aspetto educativo sia stato totalmente trascurato.</w:t>
      </w:r>
    </w:p>
    <w:p w:rsidR="004B11F5" w:rsidRPr="00F278F4" w:rsidRDefault="004B11F5" w:rsidP="004B11F5">
      <w:pPr>
        <w:widowControl w:val="0"/>
        <w:autoSpaceDE w:val="0"/>
        <w:autoSpaceDN w:val="0"/>
        <w:adjustRightInd w:val="0"/>
        <w:rPr>
          <w:rFonts w:ascii="Verdana" w:hAnsi="Verdana" w:cs="Verdana"/>
          <w:lang w:bidi="it-IT"/>
        </w:rPr>
      </w:pPr>
      <w:r w:rsidRPr="00F278F4">
        <w:rPr>
          <w:rFonts w:ascii="Verdana" w:hAnsi="Verdana" w:cs="Verdana"/>
          <w:lang w:bidi="it-IT"/>
        </w:rPr>
        <w:t xml:space="preserve">Al tempo dei greci e dei romanzieri è stata riconosciuta l’importanza del gioco, ma si trattava di una materia di studio perciò non era né spontaneo né piacevole. Bisogna a spettare i pedagogisti moderni, come </w:t>
      </w:r>
      <w:proofErr w:type="spellStart"/>
      <w:r w:rsidRPr="00F278F4">
        <w:rPr>
          <w:rFonts w:ascii="Verdana" w:hAnsi="Verdana" w:cs="Verdana"/>
          <w:lang w:bidi="it-IT"/>
        </w:rPr>
        <w:t>Pestalozzi</w:t>
      </w:r>
      <w:proofErr w:type="spellEnd"/>
      <w:r w:rsidRPr="00F278F4">
        <w:rPr>
          <w:rFonts w:ascii="Verdana" w:hAnsi="Verdana" w:cs="Verdana"/>
          <w:lang w:bidi="it-IT"/>
        </w:rPr>
        <w:t xml:space="preserve">, </w:t>
      </w:r>
      <w:proofErr w:type="spellStart"/>
      <w:r w:rsidRPr="00F278F4">
        <w:rPr>
          <w:rFonts w:ascii="Verdana" w:hAnsi="Verdana" w:cs="Verdana"/>
          <w:lang w:bidi="it-IT"/>
        </w:rPr>
        <w:t>Herbart</w:t>
      </w:r>
      <w:proofErr w:type="spellEnd"/>
      <w:r w:rsidRPr="00F278F4">
        <w:rPr>
          <w:rFonts w:ascii="Verdana" w:hAnsi="Verdana" w:cs="Verdana"/>
          <w:lang w:bidi="it-IT"/>
        </w:rPr>
        <w:t xml:space="preserve"> e </w:t>
      </w:r>
      <w:proofErr w:type="spellStart"/>
      <w:r w:rsidRPr="00F278F4">
        <w:rPr>
          <w:rFonts w:ascii="Verdana" w:hAnsi="Verdana" w:cs="Verdana"/>
          <w:lang w:bidi="it-IT"/>
        </w:rPr>
        <w:t>Froebel</w:t>
      </w:r>
      <w:proofErr w:type="spellEnd"/>
      <w:r w:rsidRPr="00F278F4">
        <w:rPr>
          <w:rFonts w:ascii="Verdana" w:hAnsi="Verdana" w:cs="Verdana"/>
          <w:lang w:bidi="it-IT"/>
        </w:rPr>
        <w:t xml:space="preserve"> perché si realizzi un’impostazione psicologica ed educativa dei giochi </w:t>
      </w:r>
      <w:r w:rsidR="00F278F4" w:rsidRPr="00F278F4">
        <w:rPr>
          <w:rFonts w:ascii="Verdana" w:hAnsi="Verdana" w:cs="Verdana"/>
          <w:lang w:bidi="it-IT"/>
        </w:rPr>
        <w:t>dell’infanzia</w:t>
      </w:r>
      <w:r w:rsidRPr="00F278F4">
        <w:rPr>
          <w:rFonts w:ascii="Verdana" w:hAnsi="Verdana" w:cs="Verdana"/>
          <w:lang w:bidi="it-IT"/>
        </w:rPr>
        <w:t>.</w:t>
      </w:r>
    </w:p>
    <w:p w:rsidR="004B11F5" w:rsidRPr="00F278F4" w:rsidRDefault="004B11F5" w:rsidP="004B11F5">
      <w:pPr>
        <w:widowControl w:val="0"/>
        <w:autoSpaceDE w:val="0"/>
        <w:autoSpaceDN w:val="0"/>
        <w:adjustRightInd w:val="0"/>
        <w:rPr>
          <w:rFonts w:ascii="Verdana" w:hAnsi="Verdana" w:cs="Verdana"/>
          <w:lang w:bidi="it-IT"/>
        </w:rPr>
      </w:pPr>
      <w:proofErr w:type="spellStart"/>
      <w:r w:rsidRPr="00F278F4">
        <w:rPr>
          <w:rFonts w:ascii="Verdana" w:hAnsi="Verdana" w:cs="Verdana"/>
          <w:lang w:bidi="it-IT"/>
        </w:rPr>
        <w:t>Froebel</w:t>
      </w:r>
      <w:proofErr w:type="spellEnd"/>
      <w:r w:rsidRPr="00F278F4">
        <w:rPr>
          <w:rFonts w:ascii="Verdana" w:hAnsi="Verdana" w:cs="Verdana"/>
          <w:lang w:bidi="it-IT"/>
        </w:rPr>
        <w:t xml:space="preserve"> mette, per esempio, a disposizione dei bambini una serie di “doni” che stimolano l’attività simbolica e fantastica del bambino. Ci si accorse però presto che i “doni” così presentati dall’insegnante fossero troppo astratti e troppo poco legati alla vita quotidiana dei bambini. Inoltre, erano decisi dall’insegnante e perciò ostacolavano la spontaneità dei bambini.</w:t>
      </w:r>
    </w:p>
    <w:p w:rsidR="004B11F5" w:rsidRPr="00F278F4" w:rsidRDefault="004B11F5" w:rsidP="004B11F5">
      <w:pPr>
        <w:widowControl w:val="0"/>
        <w:autoSpaceDE w:val="0"/>
        <w:autoSpaceDN w:val="0"/>
        <w:adjustRightInd w:val="0"/>
        <w:rPr>
          <w:rFonts w:ascii="Verdana" w:hAnsi="Verdana" w:cs="Verdana"/>
          <w:lang w:bidi="it-IT"/>
        </w:rPr>
      </w:pPr>
      <w:r w:rsidRPr="00F278F4">
        <w:rPr>
          <w:rFonts w:ascii="Verdana" w:hAnsi="Verdana" w:cs="Verdana"/>
          <w:lang w:bidi="it-IT"/>
        </w:rPr>
        <w:t>Più avanti la Montessori utilizzò l’attività ludica col fine specifico di sviluppare le funzioni senso-motorie.</w:t>
      </w:r>
    </w:p>
    <w:p w:rsidR="004B11F5" w:rsidRPr="00F278F4" w:rsidRDefault="004B11F5" w:rsidP="004B11F5">
      <w:pPr>
        <w:widowControl w:val="0"/>
        <w:autoSpaceDE w:val="0"/>
        <w:autoSpaceDN w:val="0"/>
        <w:adjustRightInd w:val="0"/>
        <w:rPr>
          <w:rFonts w:ascii="Verdana" w:hAnsi="Verdana" w:cs="Verdana"/>
          <w:lang w:bidi="it-IT"/>
        </w:rPr>
      </w:pPr>
    </w:p>
    <w:p w:rsidR="004B11F5" w:rsidRPr="00F278F4" w:rsidRDefault="004B11F5" w:rsidP="004B11F5">
      <w:pPr>
        <w:widowControl w:val="0"/>
        <w:autoSpaceDE w:val="0"/>
        <w:autoSpaceDN w:val="0"/>
        <w:adjustRightInd w:val="0"/>
        <w:rPr>
          <w:rFonts w:ascii="Verdana" w:hAnsi="Verdana" w:cs="Verdana"/>
          <w:lang w:bidi="it-IT"/>
        </w:rPr>
      </w:pPr>
      <w:r w:rsidRPr="00F278F4">
        <w:rPr>
          <w:rFonts w:ascii="Verdana" w:hAnsi="Verdana" w:cs="Verdana"/>
          <w:lang w:bidi="it-IT"/>
        </w:rPr>
        <w:t>Il gioco è per sua natura educante, in quanto non solo attraverso di esso il bambino impara a conoscere il mondo, ma sperimenta con esso il valore delle regole, lo stare con gli atri e a gestire le proprie emozioni.</w:t>
      </w:r>
    </w:p>
    <w:p w:rsidR="004B11F5" w:rsidRPr="00F278F4" w:rsidRDefault="004B11F5" w:rsidP="004B11F5">
      <w:pPr>
        <w:widowControl w:val="0"/>
        <w:autoSpaceDE w:val="0"/>
        <w:autoSpaceDN w:val="0"/>
        <w:adjustRightInd w:val="0"/>
        <w:rPr>
          <w:rFonts w:ascii="Verdana" w:hAnsi="Verdana" w:cs="Verdana"/>
          <w:lang w:bidi="it-IT"/>
        </w:rPr>
      </w:pPr>
      <w:r w:rsidRPr="00F278F4">
        <w:rPr>
          <w:rFonts w:ascii="Verdana" w:hAnsi="Verdana" w:cs="Verdana"/>
          <w:lang w:bidi="it-IT"/>
        </w:rPr>
        <w:t>Inoltre l’esperienza ludica è capace di soddisfare diversi bisogni del bambino che spesso si cerca di sopprimere, come quello di esprimere la propria fantasia.</w:t>
      </w:r>
    </w:p>
    <w:p w:rsidR="004B11F5" w:rsidRPr="00F278F4" w:rsidRDefault="004B11F5" w:rsidP="004B11F5">
      <w:pPr>
        <w:widowControl w:val="0"/>
        <w:autoSpaceDE w:val="0"/>
        <w:autoSpaceDN w:val="0"/>
        <w:adjustRightInd w:val="0"/>
        <w:rPr>
          <w:rFonts w:ascii="Verdana" w:hAnsi="Verdana" w:cs="Verdana"/>
          <w:lang w:bidi="it-IT"/>
        </w:rPr>
      </w:pPr>
      <w:r w:rsidRPr="00F278F4">
        <w:rPr>
          <w:rFonts w:ascii="Verdana" w:hAnsi="Verdana" w:cs="Verdana"/>
          <w:lang w:bidi="it-IT"/>
        </w:rPr>
        <w:t>Spesso il gioco viene utilizzato dagli educatori, dagli istruttori o dagli insegnanti per insegnare qualcosa ai bambini. In particolare risulta essere molto utile l’attività ludica di tipo motorio. In questo modo infatti essi si esprimono attraverso il movimento e nello stesso tempo imparano.</w:t>
      </w:r>
    </w:p>
    <w:p w:rsidR="004B11F5" w:rsidRPr="00F278F4" w:rsidRDefault="004B11F5" w:rsidP="004B11F5">
      <w:pPr>
        <w:widowControl w:val="0"/>
        <w:autoSpaceDE w:val="0"/>
        <w:autoSpaceDN w:val="0"/>
        <w:adjustRightInd w:val="0"/>
        <w:rPr>
          <w:rFonts w:ascii="Verdana" w:hAnsi="Verdana" w:cs="Verdana"/>
          <w:lang w:bidi="it-IT"/>
        </w:rPr>
      </w:pPr>
      <w:r w:rsidRPr="00F278F4">
        <w:rPr>
          <w:rFonts w:ascii="Verdana" w:hAnsi="Verdana" w:cs="Verdana"/>
          <w:lang w:bidi="it-IT"/>
        </w:rPr>
        <w:t>Il metodo di insegnamento è basato su proposte accessibili a tutti gli alunni. L’insegnante o l’educatore in questione dovrà partecipare in prima persona al gioco in alcuni momenti, in altri osservare dall’esterno, in modo tale da poter avere punti di vista differenti.</w:t>
      </w:r>
    </w:p>
    <w:p w:rsidR="004B11F5" w:rsidRPr="00F278F4" w:rsidRDefault="004B11F5" w:rsidP="004B11F5">
      <w:pPr>
        <w:widowControl w:val="0"/>
        <w:autoSpaceDE w:val="0"/>
        <w:autoSpaceDN w:val="0"/>
        <w:adjustRightInd w:val="0"/>
        <w:rPr>
          <w:rFonts w:ascii="Verdana" w:hAnsi="Verdana" w:cs="Verdana"/>
          <w:lang w:bidi="it-IT"/>
        </w:rPr>
      </w:pPr>
      <w:r w:rsidRPr="00F278F4">
        <w:rPr>
          <w:rFonts w:ascii="Verdana" w:hAnsi="Verdana" w:cs="Verdana"/>
          <w:lang w:bidi="it-IT"/>
        </w:rPr>
        <w:t>Gli spazi in cui vengono svolte le attività devono essere idonei al tipo di gioco che si svolge e rispondere all’ esigenza dei bambini di muoversi.</w:t>
      </w:r>
    </w:p>
    <w:p w:rsidR="004B11F5" w:rsidRPr="00F278F4" w:rsidRDefault="004B11F5" w:rsidP="004B11F5">
      <w:pPr>
        <w:widowControl w:val="0"/>
        <w:autoSpaceDE w:val="0"/>
        <w:autoSpaceDN w:val="0"/>
        <w:adjustRightInd w:val="0"/>
        <w:rPr>
          <w:rFonts w:ascii="Verdana" w:hAnsi="Verdana" w:cs="Verdana"/>
          <w:lang w:bidi="it-IT"/>
        </w:rPr>
      </w:pPr>
      <w:r w:rsidRPr="00F278F4">
        <w:rPr>
          <w:rFonts w:ascii="Verdana" w:hAnsi="Verdana" w:cs="Verdana"/>
          <w:lang w:bidi="it-IT"/>
        </w:rPr>
        <w:t xml:space="preserve">In seguito si dovrà procedere alla valutazione dell’azione motoria. Tale valutazione presuppone che siano stati in precedenza pensati degli obiettivi senza i quali non si può giudicare con chiarezza l’apprendimento. </w:t>
      </w:r>
    </w:p>
    <w:p w:rsidR="004B11F5" w:rsidRPr="00F278F4" w:rsidRDefault="004B11F5" w:rsidP="004B11F5">
      <w:pPr>
        <w:widowControl w:val="0"/>
        <w:autoSpaceDE w:val="0"/>
        <w:autoSpaceDN w:val="0"/>
        <w:adjustRightInd w:val="0"/>
        <w:rPr>
          <w:rFonts w:ascii="Verdana" w:hAnsi="Verdana"/>
          <w:lang w:bidi="it-IT"/>
        </w:rPr>
      </w:pPr>
    </w:p>
    <w:p w:rsidR="004B11F5" w:rsidRPr="00F278F4" w:rsidRDefault="004B11F5" w:rsidP="004B11F5">
      <w:pPr>
        <w:widowControl w:val="0"/>
        <w:autoSpaceDE w:val="0"/>
        <w:autoSpaceDN w:val="0"/>
        <w:adjustRightInd w:val="0"/>
        <w:rPr>
          <w:rFonts w:ascii="Verdana" w:hAnsi="Verdana"/>
          <w:lang w:bidi="it-IT"/>
        </w:rPr>
      </w:pPr>
      <w:r w:rsidRPr="00F278F4">
        <w:rPr>
          <w:rFonts w:ascii="Verdana" w:hAnsi="Verdana"/>
          <w:lang w:bidi="it-IT"/>
        </w:rPr>
        <w:t xml:space="preserve">Per quanto riguarda i bambini più piccoli la valutazione si limita a verificare se </w:t>
      </w:r>
      <w:r w:rsidR="00F278F4" w:rsidRPr="00F278F4">
        <w:rPr>
          <w:rFonts w:ascii="Verdana" w:hAnsi="Verdana"/>
          <w:lang w:bidi="it-IT"/>
        </w:rPr>
        <w:t>l’azione</w:t>
      </w:r>
      <w:r w:rsidRPr="00F278F4">
        <w:rPr>
          <w:rFonts w:ascii="Verdana" w:hAnsi="Verdana"/>
          <w:lang w:bidi="it-IT"/>
        </w:rPr>
        <w:t xml:space="preserve"> viene svolta o meno dal bambino. Un aspetto che deve essere tenuto presente è la componente relazionale: i piccoli litigi dovuti a volte alla competizione sono fondamentali come lo sono anche i momenti in cui il bambino decide di stare da solo o in compagnia.</w:t>
      </w:r>
    </w:p>
    <w:p w:rsidR="004B11F5" w:rsidRPr="00F278F4" w:rsidRDefault="004B11F5" w:rsidP="004B11F5">
      <w:pPr>
        <w:widowControl w:val="0"/>
        <w:autoSpaceDE w:val="0"/>
        <w:autoSpaceDN w:val="0"/>
        <w:adjustRightInd w:val="0"/>
        <w:rPr>
          <w:rFonts w:ascii="Verdana" w:hAnsi="Verdana"/>
          <w:lang w:bidi="it-IT"/>
        </w:rPr>
      </w:pPr>
      <w:r w:rsidRPr="00F278F4">
        <w:rPr>
          <w:rFonts w:ascii="Verdana" w:hAnsi="Verdana"/>
          <w:lang w:bidi="it-IT"/>
        </w:rPr>
        <w:t>L’attività ludica, durante l’età evolutiva dell’uomo e di alcuni animali, è la forma più naturale e spontanea di socializzazione, infatti tramite il gioco il cucciolo d'uomo ha la possibilità di interagire con i suoi coetanei.</w:t>
      </w:r>
    </w:p>
    <w:p w:rsidR="004B11F5" w:rsidRPr="00F278F4" w:rsidRDefault="004B11F5" w:rsidP="004B11F5">
      <w:pPr>
        <w:widowControl w:val="0"/>
        <w:autoSpaceDE w:val="0"/>
        <w:autoSpaceDN w:val="0"/>
        <w:adjustRightInd w:val="0"/>
        <w:rPr>
          <w:rFonts w:ascii="Verdana" w:hAnsi="Verdana"/>
          <w:lang w:bidi="it-IT"/>
        </w:rPr>
      </w:pPr>
      <w:proofErr w:type="gramStart"/>
      <w:r w:rsidRPr="00F278F4">
        <w:rPr>
          <w:rFonts w:ascii="Verdana" w:hAnsi="Verdana"/>
          <w:lang w:bidi="it-IT"/>
        </w:rPr>
        <w:t>attraverso</w:t>
      </w:r>
      <w:proofErr w:type="gramEnd"/>
      <w:r w:rsidRPr="00F278F4">
        <w:rPr>
          <w:rFonts w:ascii="Verdana" w:hAnsi="Verdana"/>
          <w:lang w:bidi="it-IT"/>
        </w:rPr>
        <w:t xml:space="preserve"> il gioco il bambino sperimenta nuove forme di apprendimento e ciò ha come conseguenza la maturazione e lo sviluppo del bambino </w:t>
      </w:r>
      <w:r w:rsidR="00F278F4" w:rsidRPr="00F278F4">
        <w:rPr>
          <w:rFonts w:ascii="Verdana" w:hAnsi="Verdana"/>
          <w:lang w:bidi="it-IT"/>
        </w:rPr>
        <w:t>stesso, infatti</w:t>
      </w:r>
      <w:r w:rsidRPr="00F278F4">
        <w:rPr>
          <w:rFonts w:ascii="Verdana" w:hAnsi="Verdana"/>
          <w:lang w:bidi="it-IT"/>
        </w:rPr>
        <w:t xml:space="preserve"> mentre gioca, manifesta meglio il suo mondo interiore di quanto potrebbe fare verbalmente, nello stesso tempo egli mette in evidenza, attraverso l’attività ludica, la sua esigenza di comunicare e di socializzare con gli adulti.</w:t>
      </w:r>
    </w:p>
    <w:p w:rsidR="004B11F5" w:rsidRPr="00F278F4" w:rsidRDefault="004B11F5" w:rsidP="004B11F5">
      <w:pPr>
        <w:widowControl w:val="0"/>
        <w:autoSpaceDE w:val="0"/>
        <w:autoSpaceDN w:val="0"/>
        <w:adjustRightInd w:val="0"/>
        <w:rPr>
          <w:rFonts w:ascii="Verdana" w:hAnsi="Verdana"/>
          <w:lang w:bidi="it-IT"/>
        </w:rPr>
      </w:pPr>
      <w:r w:rsidRPr="00F278F4">
        <w:rPr>
          <w:rFonts w:ascii="Verdana" w:hAnsi="Verdana"/>
          <w:lang w:bidi="it-IT"/>
        </w:rPr>
        <w:t xml:space="preserve">Attraverso il gioco nel bambino si instaurano dei processi di attivazione dei piani motorio, emotivo, intellettuale, relazionale e </w:t>
      </w:r>
      <w:r w:rsidR="00F278F4" w:rsidRPr="00F278F4">
        <w:rPr>
          <w:rFonts w:ascii="Verdana" w:hAnsi="Verdana"/>
          <w:lang w:bidi="it-IT"/>
        </w:rPr>
        <w:t xml:space="preserve">sociale: </w:t>
      </w:r>
      <w:proofErr w:type="gramStart"/>
      <w:r w:rsidR="00F278F4" w:rsidRPr="00F278F4">
        <w:rPr>
          <w:rFonts w:ascii="Verdana" w:hAnsi="Verdana"/>
          <w:lang w:bidi="it-IT"/>
        </w:rPr>
        <w:t>i</w:t>
      </w:r>
      <w:r w:rsidRPr="00F278F4">
        <w:rPr>
          <w:rFonts w:ascii="Verdana" w:hAnsi="Verdana"/>
          <w:lang w:bidi="it-IT"/>
        </w:rPr>
        <w:t xml:space="preserve">  giochi</w:t>
      </w:r>
      <w:proofErr w:type="gramEnd"/>
      <w:r w:rsidRPr="00F278F4">
        <w:rPr>
          <w:rFonts w:ascii="Verdana" w:hAnsi="Verdana"/>
          <w:lang w:bidi="it-IT"/>
        </w:rPr>
        <w:t>, sia intellettuali sia motori individuali o di gruppo, contribuiscono alla formazione cognitiva e attivano l’evoluzione affettiva ed umana del fanciullo, così possono essere utilizzati come strumento per motivare apprendimenti formativi nel bambino.</w:t>
      </w:r>
    </w:p>
    <w:p w:rsidR="004B11F5" w:rsidRPr="00F278F4" w:rsidRDefault="004B11F5" w:rsidP="004B11F5">
      <w:pPr>
        <w:widowControl w:val="0"/>
        <w:autoSpaceDE w:val="0"/>
        <w:autoSpaceDN w:val="0"/>
        <w:adjustRightInd w:val="0"/>
        <w:rPr>
          <w:rFonts w:ascii="Verdana" w:hAnsi="Verdana" w:cs="Verdana"/>
          <w:lang w:bidi="it-IT"/>
        </w:rPr>
      </w:pPr>
      <w:r w:rsidRPr="00F278F4">
        <w:rPr>
          <w:rFonts w:ascii="Verdana" w:hAnsi="Verdana"/>
          <w:lang w:bidi="it-IT"/>
        </w:rPr>
        <w:t>Inoltre attraverso l'attività ludica viene stimolato il linguaggio, di conseguenza avviene un ampliamento della competenza linguistica che include il pensiero simbolico.</w:t>
      </w:r>
      <w:r w:rsidRPr="00F278F4">
        <w:rPr>
          <w:rFonts w:ascii="Verdana" w:hAnsi="Verdana"/>
          <w:lang w:bidi="it-IT"/>
        </w:rPr>
        <w:br/>
        <w:t xml:space="preserve">Tramite il gioco simbolico, il bambino apprende l’uso della facoltà di rappresentarsi situazioni immaginarie, contemporaneamente all’esercizio del linguaggio verbale, che viene a configurarsi talvolta come attività creativa autonoma legata al racconto ed al piacere di narrare e farsi narrare fiabe, che </w:t>
      </w:r>
      <w:proofErr w:type="spellStart"/>
      <w:r w:rsidRPr="00F278F4">
        <w:rPr>
          <w:rFonts w:ascii="Verdana" w:hAnsi="Verdana"/>
          <w:lang w:bidi="it-IT"/>
        </w:rPr>
        <w:t>Piaget</w:t>
      </w:r>
      <w:proofErr w:type="spellEnd"/>
      <w:r w:rsidRPr="00F278F4">
        <w:rPr>
          <w:rFonts w:ascii="Verdana" w:hAnsi="Verdana"/>
          <w:lang w:bidi="it-IT"/>
        </w:rPr>
        <w:t xml:space="preserve"> indica anche con il termine tecnico di</w:t>
      </w:r>
      <w:r w:rsidRPr="00F278F4">
        <w:rPr>
          <w:rFonts w:ascii="Verdana" w:hAnsi="Verdana"/>
          <w:i/>
          <w:iCs/>
          <w:lang w:bidi="it-IT"/>
        </w:rPr>
        <w:t xml:space="preserve"> fabulazione.</w:t>
      </w:r>
    </w:p>
    <w:p w:rsidR="004B11F5" w:rsidRPr="00F278F4" w:rsidRDefault="004B11F5" w:rsidP="004B11F5">
      <w:pPr>
        <w:widowControl w:val="0"/>
        <w:autoSpaceDE w:val="0"/>
        <w:autoSpaceDN w:val="0"/>
        <w:adjustRightInd w:val="0"/>
        <w:rPr>
          <w:rFonts w:ascii="Verdana" w:hAnsi="Verdana"/>
          <w:lang w:bidi="it-IT"/>
        </w:rPr>
      </w:pPr>
      <w:r w:rsidRPr="00F278F4">
        <w:rPr>
          <w:rFonts w:ascii="Verdana" w:hAnsi="Verdana"/>
          <w:lang w:bidi="it-IT"/>
        </w:rPr>
        <w:lastRenderedPageBreak/>
        <w:t>L’uso del linguaggio durante i giochi o la scoperta di nuove forme espressive consentono al bambino di introdurre queste competenze nelle sue stesse relazioni.</w:t>
      </w:r>
    </w:p>
    <w:p w:rsidR="004B11F5" w:rsidRPr="00F278F4" w:rsidRDefault="004B11F5" w:rsidP="004B11F5">
      <w:pPr>
        <w:widowControl w:val="0"/>
        <w:autoSpaceDE w:val="0"/>
        <w:autoSpaceDN w:val="0"/>
        <w:adjustRightInd w:val="0"/>
        <w:rPr>
          <w:rFonts w:ascii="Verdana" w:hAnsi="Verdana"/>
          <w:lang w:bidi="it-IT"/>
        </w:rPr>
      </w:pPr>
      <w:r w:rsidRPr="00F278F4">
        <w:rPr>
          <w:rFonts w:ascii="Verdana" w:hAnsi="Verdana"/>
          <w:lang w:bidi="it-IT"/>
        </w:rPr>
        <w:t xml:space="preserve">Il gioco, come la motricità, assume </w:t>
      </w:r>
      <w:r w:rsidR="00F278F4" w:rsidRPr="00F278F4">
        <w:rPr>
          <w:rFonts w:ascii="Verdana" w:hAnsi="Verdana"/>
          <w:lang w:bidi="it-IT"/>
        </w:rPr>
        <w:t>forme culturali</w:t>
      </w:r>
      <w:r w:rsidRPr="00F278F4">
        <w:rPr>
          <w:rFonts w:ascii="Verdana" w:hAnsi="Verdana"/>
          <w:lang w:bidi="it-IT"/>
        </w:rPr>
        <w:t>: essa, infatti, insieme al linguaggio è parte della cultura in cui si è immersi, e rappresenta forme di espressione.</w:t>
      </w:r>
    </w:p>
    <w:p w:rsidR="004B11F5" w:rsidRPr="00F278F4" w:rsidRDefault="004B11F5" w:rsidP="004B11F5">
      <w:pPr>
        <w:widowControl w:val="0"/>
        <w:autoSpaceDE w:val="0"/>
        <w:autoSpaceDN w:val="0"/>
        <w:adjustRightInd w:val="0"/>
        <w:spacing w:before="100" w:after="100"/>
        <w:jc w:val="both"/>
        <w:rPr>
          <w:rFonts w:ascii="Verdana" w:hAnsi="Verdana" w:cs="Arial"/>
          <w:lang w:bidi="it-IT"/>
        </w:rPr>
      </w:pPr>
    </w:p>
    <w:p w:rsidR="004B11F5" w:rsidRPr="00F278F4" w:rsidRDefault="004B11F5" w:rsidP="004B11F5">
      <w:pPr>
        <w:rPr>
          <w:rFonts w:ascii="Verdana" w:hAnsi="Verdana"/>
        </w:rPr>
      </w:pPr>
      <w:r w:rsidRPr="00F278F4">
        <w:rPr>
          <w:rFonts w:ascii="Verdana" w:hAnsi="Verdana"/>
        </w:rPr>
        <w:t xml:space="preserve">STRATEGIA DI RICERCA: </w:t>
      </w:r>
    </w:p>
    <w:p w:rsidR="004B11F5" w:rsidRPr="00F278F4" w:rsidRDefault="004B11F5" w:rsidP="004B11F5">
      <w:pPr>
        <w:rPr>
          <w:rFonts w:ascii="Verdana" w:hAnsi="Verdana"/>
        </w:rPr>
      </w:pPr>
      <w:r w:rsidRPr="00F278F4">
        <w:rPr>
          <w:rFonts w:ascii="Verdana" w:hAnsi="Verdana"/>
        </w:rPr>
        <w:t>La strategia da noi utilizzata è quella della ricerca per esperimento, poiché vogliamo verificare se l’introduzione di un fattore esterno (il gioco) può incidere sull’apprendimento dei colori in lingua inglese nei bambini della scuola materna.</w:t>
      </w:r>
    </w:p>
    <w:p w:rsidR="004B11F5" w:rsidRPr="00F278F4" w:rsidRDefault="004B11F5" w:rsidP="004B11F5">
      <w:pPr>
        <w:rPr>
          <w:rFonts w:ascii="Verdana" w:hAnsi="Verdana"/>
        </w:rPr>
      </w:pPr>
    </w:p>
    <w:p w:rsidR="004B11F5" w:rsidRPr="00F278F4" w:rsidRDefault="00F278F4" w:rsidP="004B11F5">
      <w:pPr>
        <w:rPr>
          <w:rFonts w:ascii="Verdana" w:hAnsi="Verdana"/>
        </w:rPr>
      </w:pPr>
      <w:r w:rsidRPr="00F278F4">
        <w:rPr>
          <w:rFonts w:ascii="Verdana" w:hAnsi="Verdana"/>
        </w:rPr>
        <w:t>IPOTESI: esiste</w:t>
      </w:r>
      <w:r w:rsidR="004B11F5" w:rsidRPr="00F278F4">
        <w:rPr>
          <w:rFonts w:ascii="Verdana" w:hAnsi="Verdana"/>
        </w:rPr>
        <w:t xml:space="preserve"> relazione </w:t>
      </w:r>
      <w:r w:rsidRPr="00F278F4">
        <w:rPr>
          <w:rFonts w:ascii="Verdana" w:hAnsi="Verdana"/>
        </w:rPr>
        <w:t>tra l’introduzione</w:t>
      </w:r>
      <w:r w:rsidR="004B11F5" w:rsidRPr="00F278F4">
        <w:rPr>
          <w:rFonts w:ascii="Verdana" w:hAnsi="Verdana"/>
        </w:rPr>
        <w:t xml:space="preserve"> del gioco e l’apprendimento dei colori in lingua inglese nei bambini della scuola materna</w:t>
      </w:r>
    </w:p>
    <w:p w:rsidR="004B11F5" w:rsidRPr="00F278F4" w:rsidRDefault="004B11F5" w:rsidP="004B11F5">
      <w:pPr>
        <w:rPr>
          <w:rFonts w:ascii="Verdana" w:hAnsi="Verdana"/>
        </w:rPr>
      </w:pPr>
    </w:p>
    <w:p w:rsidR="004B11F5" w:rsidRPr="00F278F4" w:rsidRDefault="004B11F5" w:rsidP="004B11F5">
      <w:pPr>
        <w:rPr>
          <w:rFonts w:ascii="Verdana" w:hAnsi="Verdana"/>
        </w:rPr>
      </w:pPr>
      <w:r w:rsidRPr="00F278F4">
        <w:rPr>
          <w:rFonts w:ascii="Verdana" w:hAnsi="Verdana"/>
        </w:rPr>
        <w:t>DEFINIZIONE OPERATIVA:</w:t>
      </w:r>
    </w:p>
    <w:p w:rsidR="004B11F5" w:rsidRPr="00F278F4" w:rsidRDefault="004B11F5" w:rsidP="004B11F5">
      <w:pPr>
        <w:rPr>
          <w:rFonts w:ascii="Verdana" w:hAnsi="Verdana"/>
        </w:rPr>
      </w:pPr>
      <w:r w:rsidRPr="00F278F4">
        <w:rPr>
          <w:rFonts w:ascii="Verdana" w:hAnsi="Verdana"/>
        </w:rPr>
        <w:t>-Fattore indipendente: il gioco</w:t>
      </w:r>
    </w:p>
    <w:p w:rsidR="004B11F5" w:rsidRPr="00F278F4" w:rsidRDefault="004B11F5" w:rsidP="004B11F5">
      <w:pPr>
        <w:rPr>
          <w:rFonts w:ascii="Verdana" w:hAnsi="Verdana"/>
        </w:rPr>
      </w:pPr>
      <w:r w:rsidRPr="00F278F4">
        <w:rPr>
          <w:rFonts w:ascii="Verdana" w:hAnsi="Verdana"/>
        </w:rPr>
        <w:t>-Fattore dipendente: apprendimento della lingua inglese</w:t>
      </w:r>
    </w:p>
    <w:p w:rsidR="004B11F5" w:rsidRPr="00F278F4" w:rsidRDefault="004B11F5" w:rsidP="004B11F5">
      <w:pPr>
        <w:rPr>
          <w:rFonts w:ascii="Verdana" w:hAnsi="Verdana"/>
        </w:rPr>
      </w:pPr>
    </w:p>
    <w:tbl>
      <w:tblPr>
        <w:tblStyle w:val="Grigliatabella"/>
        <w:tblW w:w="0" w:type="auto"/>
        <w:tblLook w:val="04A0" w:firstRow="1" w:lastRow="0" w:firstColumn="1" w:lastColumn="0" w:noHBand="0" w:noVBand="1"/>
      </w:tblPr>
      <w:tblGrid>
        <w:gridCol w:w="3209"/>
        <w:gridCol w:w="3209"/>
        <w:gridCol w:w="3210"/>
      </w:tblGrid>
      <w:tr w:rsidR="004B11F5" w:rsidRPr="00F278F4" w:rsidTr="004B11F5">
        <w:tc>
          <w:tcPr>
            <w:tcW w:w="3209" w:type="dxa"/>
          </w:tcPr>
          <w:p w:rsidR="004B11F5" w:rsidRPr="00F278F4" w:rsidRDefault="004B11F5" w:rsidP="004B11F5">
            <w:pPr>
              <w:rPr>
                <w:rFonts w:ascii="Verdana" w:hAnsi="Verdana"/>
              </w:rPr>
            </w:pPr>
            <w:r w:rsidRPr="00F278F4">
              <w:rPr>
                <w:rFonts w:ascii="Verdana" w:hAnsi="Verdana"/>
              </w:rPr>
              <w:t>FATTORI</w:t>
            </w:r>
          </w:p>
        </w:tc>
        <w:tc>
          <w:tcPr>
            <w:tcW w:w="3209" w:type="dxa"/>
          </w:tcPr>
          <w:p w:rsidR="004B11F5" w:rsidRPr="00F278F4" w:rsidRDefault="004B11F5" w:rsidP="004B11F5">
            <w:pPr>
              <w:rPr>
                <w:rFonts w:ascii="Verdana" w:hAnsi="Verdana"/>
              </w:rPr>
            </w:pPr>
            <w:r w:rsidRPr="00F278F4">
              <w:rPr>
                <w:rFonts w:ascii="Verdana" w:hAnsi="Verdana"/>
              </w:rPr>
              <w:t>INDICATORI</w:t>
            </w:r>
          </w:p>
        </w:tc>
        <w:tc>
          <w:tcPr>
            <w:tcW w:w="3210" w:type="dxa"/>
          </w:tcPr>
          <w:p w:rsidR="004B11F5" w:rsidRPr="00F278F4" w:rsidRDefault="004B11F5" w:rsidP="004B11F5">
            <w:pPr>
              <w:rPr>
                <w:rFonts w:ascii="Verdana" w:hAnsi="Verdana"/>
              </w:rPr>
            </w:pPr>
            <w:r w:rsidRPr="00F278F4">
              <w:rPr>
                <w:rFonts w:ascii="Verdana" w:hAnsi="Verdana"/>
              </w:rPr>
              <w:t>DOMANDE</w:t>
            </w:r>
          </w:p>
        </w:tc>
      </w:tr>
      <w:tr w:rsidR="004B11F5" w:rsidRPr="00F278F4" w:rsidTr="004B11F5">
        <w:tc>
          <w:tcPr>
            <w:tcW w:w="3209" w:type="dxa"/>
          </w:tcPr>
          <w:p w:rsidR="004B11F5" w:rsidRPr="00F278F4" w:rsidRDefault="004B11F5" w:rsidP="004B11F5">
            <w:pPr>
              <w:rPr>
                <w:rFonts w:ascii="Verdana" w:hAnsi="Verdana"/>
              </w:rPr>
            </w:pPr>
            <w:r w:rsidRPr="00F278F4">
              <w:rPr>
                <w:rFonts w:ascii="Verdana" w:hAnsi="Verdana"/>
              </w:rPr>
              <w:t>Gioco</w:t>
            </w:r>
          </w:p>
        </w:tc>
        <w:tc>
          <w:tcPr>
            <w:tcW w:w="3209" w:type="dxa"/>
          </w:tcPr>
          <w:p w:rsidR="004B11F5" w:rsidRPr="00F278F4" w:rsidRDefault="004B11F5" w:rsidP="004B11F5">
            <w:pPr>
              <w:rPr>
                <w:rFonts w:ascii="Verdana" w:hAnsi="Verdana"/>
              </w:rPr>
            </w:pPr>
            <w:r w:rsidRPr="00F278F4">
              <w:rPr>
                <w:rFonts w:ascii="Verdana" w:hAnsi="Verdana"/>
              </w:rPr>
              <w:t>Attribuisce all’oggetto un altro significato (gioco simbolico)</w:t>
            </w:r>
          </w:p>
        </w:tc>
        <w:tc>
          <w:tcPr>
            <w:tcW w:w="3210" w:type="dxa"/>
          </w:tcPr>
          <w:p w:rsidR="004B11F5" w:rsidRPr="00F278F4" w:rsidRDefault="004B11F5" w:rsidP="004B11F5">
            <w:pPr>
              <w:rPr>
                <w:rFonts w:ascii="Verdana" w:hAnsi="Verdana"/>
              </w:rPr>
            </w:pPr>
            <w:r w:rsidRPr="00F278F4">
              <w:rPr>
                <w:rFonts w:ascii="Verdana" w:hAnsi="Verdana"/>
              </w:rPr>
              <w:t>Il bambino sta attribuendo agli oggetti a lui disponibili altri significati?</w:t>
            </w:r>
          </w:p>
        </w:tc>
      </w:tr>
      <w:tr w:rsidR="004B11F5" w:rsidRPr="00F278F4" w:rsidTr="004B11F5">
        <w:tc>
          <w:tcPr>
            <w:tcW w:w="3209" w:type="dxa"/>
          </w:tcPr>
          <w:p w:rsidR="004B11F5" w:rsidRPr="00F278F4" w:rsidRDefault="004B11F5" w:rsidP="004B11F5">
            <w:pPr>
              <w:rPr>
                <w:rFonts w:ascii="Verdana" w:hAnsi="Verdana"/>
              </w:rPr>
            </w:pPr>
          </w:p>
        </w:tc>
        <w:tc>
          <w:tcPr>
            <w:tcW w:w="3209" w:type="dxa"/>
          </w:tcPr>
          <w:p w:rsidR="004B11F5" w:rsidRPr="00F278F4" w:rsidRDefault="00F278F4" w:rsidP="004B11F5">
            <w:pPr>
              <w:rPr>
                <w:rFonts w:ascii="Verdana" w:hAnsi="Verdana"/>
              </w:rPr>
            </w:pPr>
            <w:r w:rsidRPr="00F278F4">
              <w:rPr>
                <w:rFonts w:ascii="Verdana" w:hAnsi="Verdana"/>
              </w:rPr>
              <w:t>Corre</w:t>
            </w:r>
          </w:p>
        </w:tc>
        <w:tc>
          <w:tcPr>
            <w:tcW w:w="3210" w:type="dxa"/>
          </w:tcPr>
          <w:p w:rsidR="004B11F5" w:rsidRPr="00F278F4" w:rsidRDefault="002E072B" w:rsidP="004B11F5">
            <w:pPr>
              <w:rPr>
                <w:rFonts w:ascii="Verdana" w:hAnsi="Verdana"/>
              </w:rPr>
            </w:pPr>
            <w:r w:rsidRPr="00F278F4">
              <w:rPr>
                <w:rFonts w:ascii="Verdana" w:hAnsi="Verdana"/>
              </w:rPr>
              <w:t>I bambini si mostrano attivi e dinamici?</w:t>
            </w:r>
          </w:p>
        </w:tc>
      </w:tr>
      <w:tr w:rsidR="004B11F5" w:rsidRPr="00F278F4" w:rsidTr="004B11F5">
        <w:tc>
          <w:tcPr>
            <w:tcW w:w="3209" w:type="dxa"/>
          </w:tcPr>
          <w:p w:rsidR="004B11F5" w:rsidRPr="00F278F4" w:rsidRDefault="004B11F5" w:rsidP="004B11F5">
            <w:pPr>
              <w:rPr>
                <w:rFonts w:ascii="Verdana" w:hAnsi="Verdana"/>
              </w:rPr>
            </w:pPr>
          </w:p>
        </w:tc>
        <w:tc>
          <w:tcPr>
            <w:tcW w:w="3209" w:type="dxa"/>
          </w:tcPr>
          <w:p w:rsidR="004B11F5" w:rsidRPr="00F278F4" w:rsidRDefault="002E072B" w:rsidP="004B11F5">
            <w:pPr>
              <w:rPr>
                <w:rFonts w:ascii="Verdana" w:hAnsi="Verdana"/>
              </w:rPr>
            </w:pPr>
            <w:r w:rsidRPr="00F278F4">
              <w:rPr>
                <w:rFonts w:ascii="Verdana" w:hAnsi="Verdana"/>
              </w:rPr>
              <w:t>Sorride</w:t>
            </w:r>
          </w:p>
        </w:tc>
        <w:tc>
          <w:tcPr>
            <w:tcW w:w="3210" w:type="dxa"/>
          </w:tcPr>
          <w:p w:rsidR="004B11F5" w:rsidRPr="00F278F4" w:rsidRDefault="002E072B" w:rsidP="004B11F5">
            <w:pPr>
              <w:rPr>
                <w:rFonts w:ascii="Verdana" w:hAnsi="Verdana"/>
              </w:rPr>
            </w:pPr>
            <w:r w:rsidRPr="00F278F4">
              <w:rPr>
                <w:rFonts w:ascii="Verdana" w:hAnsi="Verdana"/>
              </w:rPr>
              <w:t>I bambini ridono tra loro?</w:t>
            </w:r>
          </w:p>
        </w:tc>
      </w:tr>
      <w:tr w:rsidR="004B11F5" w:rsidRPr="00F278F4" w:rsidTr="004B11F5">
        <w:tc>
          <w:tcPr>
            <w:tcW w:w="3209" w:type="dxa"/>
          </w:tcPr>
          <w:p w:rsidR="004B11F5" w:rsidRPr="00F278F4" w:rsidRDefault="002E072B" w:rsidP="004B11F5">
            <w:pPr>
              <w:rPr>
                <w:rFonts w:ascii="Verdana" w:hAnsi="Verdana"/>
              </w:rPr>
            </w:pPr>
            <w:r w:rsidRPr="00F278F4">
              <w:rPr>
                <w:rFonts w:ascii="Verdana" w:hAnsi="Verdana"/>
              </w:rPr>
              <w:t>Conoscenza della lingua inglese</w:t>
            </w:r>
          </w:p>
        </w:tc>
        <w:tc>
          <w:tcPr>
            <w:tcW w:w="3209" w:type="dxa"/>
          </w:tcPr>
          <w:p w:rsidR="004B11F5" w:rsidRPr="00F278F4" w:rsidRDefault="002E072B" w:rsidP="004B11F5">
            <w:pPr>
              <w:rPr>
                <w:rFonts w:ascii="Verdana" w:hAnsi="Verdana"/>
              </w:rPr>
            </w:pPr>
            <w:r w:rsidRPr="00F278F4">
              <w:rPr>
                <w:rFonts w:ascii="Verdana" w:hAnsi="Verdana"/>
              </w:rPr>
              <w:t>Conosce i colori</w:t>
            </w:r>
          </w:p>
        </w:tc>
        <w:tc>
          <w:tcPr>
            <w:tcW w:w="3210" w:type="dxa"/>
          </w:tcPr>
          <w:p w:rsidR="004B11F5" w:rsidRPr="00F278F4" w:rsidRDefault="002E072B" w:rsidP="004B11F5">
            <w:pPr>
              <w:rPr>
                <w:rFonts w:ascii="Verdana" w:hAnsi="Verdana"/>
              </w:rPr>
            </w:pPr>
            <w:r w:rsidRPr="00F278F4">
              <w:rPr>
                <w:rFonts w:ascii="Verdana" w:hAnsi="Verdana"/>
              </w:rPr>
              <w:t>Eseguono il gioco correttamente?</w:t>
            </w:r>
          </w:p>
          <w:p w:rsidR="002E072B" w:rsidRPr="00F278F4" w:rsidRDefault="002E072B" w:rsidP="004B11F5">
            <w:pPr>
              <w:rPr>
                <w:rFonts w:ascii="Verdana" w:hAnsi="Verdana"/>
              </w:rPr>
            </w:pPr>
            <w:r w:rsidRPr="00F278F4">
              <w:rPr>
                <w:rFonts w:ascii="Verdana" w:hAnsi="Verdana"/>
              </w:rPr>
              <w:t>Hanno sbagliato il gioco in media</w:t>
            </w:r>
          </w:p>
          <w:p w:rsidR="002E072B" w:rsidRPr="00F278F4" w:rsidRDefault="002E072B" w:rsidP="004B11F5">
            <w:pPr>
              <w:rPr>
                <w:rFonts w:ascii="Verdana" w:hAnsi="Verdana"/>
              </w:rPr>
            </w:pPr>
            <w:r w:rsidRPr="00F278F4">
              <w:rPr>
                <w:rFonts w:ascii="Verdana" w:hAnsi="Verdana"/>
              </w:rPr>
              <w:t>-da1 a 5 bambini</w:t>
            </w:r>
          </w:p>
          <w:p w:rsidR="002E072B" w:rsidRPr="00F278F4" w:rsidRDefault="002E072B" w:rsidP="004B11F5">
            <w:pPr>
              <w:rPr>
                <w:rFonts w:ascii="Verdana" w:hAnsi="Verdana"/>
              </w:rPr>
            </w:pPr>
            <w:r w:rsidRPr="00F278F4">
              <w:rPr>
                <w:rFonts w:ascii="Verdana" w:hAnsi="Verdana"/>
              </w:rPr>
              <w:t>-da 6 a 10 bambini</w:t>
            </w:r>
          </w:p>
          <w:p w:rsidR="002E072B" w:rsidRPr="00F278F4" w:rsidRDefault="002E072B" w:rsidP="004B11F5">
            <w:pPr>
              <w:rPr>
                <w:rFonts w:ascii="Verdana" w:hAnsi="Verdana"/>
              </w:rPr>
            </w:pPr>
            <w:r w:rsidRPr="00F278F4">
              <w:rPr>
                <w:rFonts w:ascii="Verdana" w:hAnsi="Verdana"/>
              </w:rPr>
              <w:t>-più di 10 bambini</w:t>
            </w:r>
          </w:p>
          <w:p w:rsidR="002E072B" w:rsidRPr="00F278F4" w:rsidRDefault="002E072B" w:rsidP="004B11F5">
            <w:pPr>
              <w:rPr>
                <w:rFonts w:ascii="Verdana" w:hAnsi="Verdana"/>
              </w:rPr>
            </w:pPr>
            <w:r w:rsidRPr="00F278F4">
              <w:rPr>
                <w:rFonts w:ascii="Verdana" w:hAnsi="Verdana"/>
              </w:rPr>
              <w:t>Quanti insicuri poi si sono corretti?</w:t>
            </w:r>
          </w:p>
        </w:tc>
      </w:tr>
    </w:tbl>
    <w:p w:rsidR="004B11F5" w:rsidRPr="00F278F4" w:rsidRDefault="004B11F5" w:rsidP="004B11F5">
      <w:pPr>
        <w:rPr>
          <w:rFonts w:ascii="Verdana" w:hAnsi="Verdana"/>
        </w:rPr>
      </w:pPr>
    </w:p>
    <w:p w:rsidR="004B11F5" w:rsidRPr="00F278F4" w:rsidRDefault="004B11F5" w:rsidP="004B11F5">
      <w:pPr>
        <w:rPr>
          <w:rFonts w:ascii="Verdana" w:hAnsi="Verdana"/>
        </w:rPr>
      </w:pPr>
    </w:p>
    <w:p w:rsidR="004B11F5" w:rsidRPr="00F278F4" w:rsidRDefault="004B11F5" w:rsidP="004B11F5">
      <w:pPr>
        <w:rPr>
          <w:rFonts w:ascii="Verdana" w:hAnsi="Verdana"/>
        </w:rPr>
      </w:pPr>
      <w:r w:rsidRPr="00F278F4">
        <w:rPr>
          <w:rFonts w:ascii="Verdana" w:hAnsi="Verdana"/>
        </w:rPr>
        <w:t xml:space="preserve">POPOLAZIONE DI RIFERIMENTO: </w:t>
      </w:r>
      <w:r w:rsidR="001C5836">
        <w:rPr>
          <w:rFonts w:ascii="Verdana" w:hAnsi="Verdana"/>
        </w:rPr>
        <w:t>Due gruppi di bambini dai 5 ai 6 anni</w:t>
      </w:r>
      <w:r w:rsidRPr="00F278F4">
        <w:rPr>
          <w:rFonts w:ascii="Verdana" w:hAnsi="Verdana"/>
        </w:rPr>
        <w:t xml:space="preserve"> della scuola materna </w:t>
      </w:r>
      <w:r w:rsidR="001C5836">
        <w:rPr>
          <w:rFonts w:ascii="Verdana" w:hAnsi="Verdana"/>
        </w:rPr>
        <w:t xml:space="preserve">Gianni </w:t>
      </w:r>
      <w:proofErr w:type="spellStart"/>
      <w:r w:rsidR="001C5836">
        <w:rPr>
          <w:rFonts w:ascii="Verdana" w:hAnsi="Verdana"/>
        </w:rPr>
        <w:t>Rodari</w:t>
      </w:r>
      <w:proofErr w:type="spellEnd"/>
      <w:r w:rsidR="001C5836">
        <w:rPr>
          <w:rFonts w:ascii="Verdana" w:hAnsi="Verdana"/>
        </w:rPr>
        <w:t xml:space="preserve"> di Venaria</w:t>
      </w:r>
      <w:r w:rsidRPr="00F278F4">
        <w:rPr>
          <w:rFonts w:ascii="Verdana" w:hAnsi="Verdana"/>
        </w:rPr>
        <w:t>.</w:t>
      </w:r>
    </w:p>
    <w:p w:rsidR="004B11F5" w:rsidRPr="00F278F4" w:rsidRDefault="004B11F5" w:rsidP="004B11F5">
      <w:pPr>
        <w:rPr>
          <w:rFonts w:ascii="Verdana" w:hAnsi="Verdana"/>
        </w:rPr>
      </w:pPr>
      <w:r w:rsidRPr="00F278F4">
        <w:rPr>
          <w:rFonts w:ascii="Verdana" w:hAnsi="Verdana"/>
        </w:rPr>
        <w:t>CAMPIONE: il nostro è un campione accidentale in quanto prendiamo in esame i soggetti più comodi da osservare.</w:t>
      </w:r>
    </w:p>
    <w:p w:rsidR="004B11F5" w:rsidRPr="00F278F4" w:rsidRDefault="004B11F5" w:rsidP="004B11F5">
      <w:pPr>
        <w:rPr>
          <w:rFonts w:ascii="Verdana" w:hAnsi="Verdana"/>
        </w:rPr>
      </w:pPr>
    </w:p>
    <w:p w:rsidR="004B11F5" w:rsidRPr="00F278F4" w:rsidRDefault="004B11F5" w:rsidP="004B11F5">
      <w:pPr>
        <w:rPr>
          <w:rFonts w:ascii="Verdana" w:hAnsi="Verdana"/>
        </w:rPr>
      </w:pPr>
    </w:p>
    <w:p w:rsidR="004B11F5" w:rsidRPr="00F278F4" w:rsidRDefault="004B11F5" w:rsidP="004B11F5">
      <w:pPr>
        <w:rPr>
          <w:rFonts w:ascii="Verdana" w:hAnsi="Verdana"/>
        </w:rPr>
      </w:pPr>
      <w:r w:rsidRPr="00F278F4">
        <w:rPr>
          <w:rFonts w:ascii="Verdana" w:hAnsi="Verdana"/>
        </w:rPr>
        <w:t>TECNICA: utilizziamo un piano sperimentale a due gruppi.</w:t>
      </w:r>
    </w:p>
    <w:p w:rsidR="004B11F5" w:rsidRPr="00F278F4" w:rsidRDefault="004B11F5" w:rsidP="004B11F5">
      <w:pPr>
        <w:rPr>
          <w:rFonts w:ascii="Verdana" w:hAnsi="Verdana"/>
        </w:rPr>
      </w:pPr>
      <w:r w:rsidRPr="00F278F4">
        <w:rPr>
          <w:rFonts w:ascii="Verdana" w:hAnsi="Verdana"/>
        </w:rPr>
        <w:t>STRUMENTO: questionario valutativo.</w:t>
      </w:r>
    </w:p>
    <w:p w:rsidR="004B11F5" w:rsidRPr="00F278F4" w:rsidRDefault="004B11F5" w:rsidP="004B11F5">
      <w:pPr>
        <w:rPr>
          <w:rFonts w:ascii="Verdana" w:hAnsi="Verdana"/>
        </w:rPr>
      </w:pPr>
      <w:r w:rsidRPr="00F278F4">
        <w:rPr>
          <w:rFonts w:ascii="Verdana" w:hAnsi="Verdana"/>
        </w:rPr>
        <w:lastRenderedPageBreak/>
        <w:t>COME VOGLIAMO PROCEDERE: sottoponiamo i due gruppi ad un questionario che rilevi la situazione iniziale, prima dell’introduzione dello stimolo, ovvero il gioco “strega tocca colore” in inglese. Al primo gruppo viene somministrato lo stimolo, al secondo no. Perciò il primo sarà il gruppo sperimentale, il secondo quello di controllo. Dopo aver introdotto lo stimolo i due gruppi verranno sottoposti nuovamente al test e verrà confrontato con la situazione iniziale.</w:t>
      </w:r>
    </w:p>
    <w:p w:rsidR="004B11F5" w:rsidRPr="00F278F4" w:rsidRDefault="004B11F5"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090DFF" w:rsidRPr="00F278F4" w:rsidRDefault="00090DFF" w:rsidP="004B11F5">
      <w:pPr>
        <w:rPr>
          <w:rFonts w:ascii="Verdana" w:hAnsi="Verdana"/>
        </w:rPr>
      </w:pPr>
      <w:r w:rsidRPr="00F278F4">
        <w:rPr>
          <w:rFonts w:ascii="Verdana" w:hAnsi="Verdana"/>
        </w:rPr>
        <w:lastRenderedPageBreak/>
        <w:t>PRE-TEST E POST-TEST</w:t>
      </w:r>
    </w:p>
    <w:p w:rsidR="00090DFF" w:rsidRPr="00F278F4" w:rsidRDefault="00090DFF" w:rsidP="004B11F5">
      <w:pPr>
        <w:rPr>
          <w:rFonts w:ascii="Verdana" w:hAnsi="Verdana"/>
        </w:rPr>
      </w:pPr>
    </w:p>
    <w:p w:rsidR="00090DFF" w:rsidRPr="00F278F4" w:rsidRDefault="00090DFF" w:rsidP="004B11F5">
      <w:pPr>
        <w:rPr>
          <w:rFonts w:ascii="Verdana" w:hAnsi="Verdana"/>
        </w:rPr>
      </w:pPr>
      <w:r w:rsidRPr="00F278F4">
        <w:rPr>
          <w:rFonts w:ascii="Verdana" w:hAnsi="Verdana"/>
          <w:noProof/>
        </w:rPr>
        <w:drawing>
          <wp:inline distT="0" distB="0" distL="0" distR="0">
            <wp:extent cx="876300" cy="1167977"/>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l fioro allegro.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884314" cy="1178658"/>
                    </a:xfrm>
                    <a:prstGeom prst="rect">
                      <a:avLst/>
                    </a:prstGeom>
                  </pic:spPr>
                </pic:pic>
              </a:graphicData>
            </a:graphic>
          </wp:inline>
        </w:drawing>
      </w:r>
    </w:p>
    <w:p w:rsidR="00090DFF" w:rsidRPr="00F278F4" w:rsidRDefault="00090DFF" w:rsidP="004B11F5">
      <w:pPr>
        <w:rPr>
          <w:rFonts w:ascii="Verdana" w:hAnsi="Verdana"/>
        </w:rPr>
      </w:pPr>
      <w:r w:rsidRPr="00F278F4">
        <w:rPr>
          <w:rFonts w:ascii="Verdana" w:hAnsi="Verdana"/>
          <w:noProof/>
        </w:rPr>
        <w:drawing>
          <wp:inline distT="0" distB="0" distL="0" distR="0" wp14:anchorId="1CED7511" wp14:editId="5CB0C5F8">
            <wp:extent cx="876300" cy="1167977"/>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l fioro allegro.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884314" cy="1178658"/>
                    </a:xfrm>
                    <a:prstGeom prst="rect">
                      <a:avLst/>
                    </a:prstGeom>
                  </pic:spPr>
                </pic:pic>
              </a:graphicData>
            </a:graphic>
          </wp:inline>
        </w:drawing>
      </w:r>
    </w:p>
    <w:p w:rsidR="00090DFF" w:rsidRPr="00F278F4" w:rsidRDefault="00090DFF" w:rsidP="004B11F5">
      <w:pPr>
        <w:rPr>
          <w:rFonts w:ascii="Verdana" w:hAnsi="Verdana"/>
        </w:rPr>
      </w:pPr>
      <w:r w:rsidRPr="00F278F4">
        <w:rPr>
          <w:rFonts w:ascii="Verdana" w:hAnsi="Verdana"/>
          <w:noProof/>
        </w:rPr>
        <w:drawing>
          <wp:inline distT="0" distB="0" distL="0" distR="0" wp14:anchorId="1CED7511" wp14:editId="5CB0C5F8">
            <wp:extent cx="876300" cy="1167977"/>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l fioro allegro.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884314" cy="1178658"/>
                    </a:xfrm>
                    <a:prstGeom prst="rect">
                      <a:avLst/>
                    </a:prstGeom>
                  </pic:spPr>
                </pic:pic>
              </a:graphicData>
            </a:graphic>
          </wp:inline>
        </w:drawing>
      </w:r>
    </w:p>
    <w:p w:rsidR="00090DFF" w:rsidRPr="00F278F4" w:rsidRDefault="00090DFF" w:rsidP="004B11F5">
      <w:pPr>
        <w:rPr>
          <w:rFonts w:ascii="Verdana" w:hAnsi="Verdana"/>
        </w:rPr>
      </w:pPr>
      <w:r w:rsidRPr="00F278F4">
        <w:rPr>
          <w:rFonts w:ascii="Verdana" w:hAnsi="Verdana"/>
          <w:noProof/>
        </w:rPr>
        <w:drawing>
          <wp:inline distT="0" distB="0" distL="0" distR="0" wp14:anchorId="1CED7511" wp14:editId="5CB0C5F8">
            <wp:extent cx="876300" cy="1167977"/>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l fioro allegro.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884314" cy="1178658"/>
                    </a:xfrm>
                    <a:prstGeom prst="rect">
                      <a:avLst/>
                    </a:prstGeom>
                  </pic:spPr>
                </pic:pic>
              </a:graphicData>
            </a:graphic>
          </wp:inline>
        </w:drawing>
      </w:r>
    </w:p>
    <w:p w:rsidR="00090DFF" w:rsidRPr="00F278F4" w:rsidRDefault="00090DFF" w:rsidP="004B11F5">
      <w:pPr>
        <w:rPr>
          <w:rFonts w:ascii="Verdana" w:hAnsi="Verdana"/>
        </w:rPr>
      </w:pPr>
      <w:r w:rsidRPr="00F278F4">
        <w:rPr>
          <w:rFonts w:ascii="Verdana" w:hAnsi="Verdana"/>
          <w:noProof/>
        </w:rPr>
        <w:drawing>
          <wp:inline distT="0" distB="0" distL="0" distR="0" wp14:anchorId="1CED7511" wp14:editId="5CB0C5F8">
            <wp:extent cx="876300" cy="1167977"/>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l fioro allegro.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884314" cy="1178658"/>
                    </a:xfrm>
                    <a:prstGeom prst="rect">
                      <a:avLst/>
                    </a:prstGeom>
                  </pic:spPr>
                </pic:pic>
              </a:graphicData>
            </a:graphic>
          </wp:inline>
        </w:drawing>
      </w:r>
    </w:p>
    <w:p w:rsidR="00090DFF" w:rsidRPr="00F278F4" w:rsidRDefault="00090DFF" w:rsidP="004B11F5">
      <w:pPr>
        <w:rPr>
          <w:rFonts w:ascii="Verdana" w:hAnsi="Verdana"/>
        </w:rPr>
      </w:pPr>
      <w:r w:rsidRPr="00F278F4">
        <w:rPr>
          <w:rFonts w:ascii="Verdana" w:hAnsi="Verdana"/>
          <w:noProof/>
        </w:rPr>
        <w:drawing>
          <wp:inline distT="0" distB="0" distL="0" distR="0" wp14:anchorId="1CED7511" wp14:editId="5CB0C5F8">
            <wp:extent cx="876300" cy="1167977"/>
            <wp:effectExtent l="0" t="0" r="0" b="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l fioro allegro.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884314" cy="1178658"/>
                    </a:xfrm>
                    <a:prstGeom prst="rect">
                      <a:avLst/>
                    </a:prstGeom>
                  </pic:spPr>
                </pic:pic>
              </a:graphicData>
            </a:graphic>
          </wp:inline>
        </w:drawing>
      </w:r>
    </w:p>
    <w:p w:rsidR="00090DFF" w:rsidRPr="00F278F4" w:rsidRDefault="00090DFF" w:rsidP="004B11F5">
      <w:pPr>
        <w:rPr>
          <w:rFonts w:ascii="Verdana" w:hAnsi="Verdana"/>
        </w:rPr>
      </w:pPr>
      <w:r w:rsidRPr="00F278F4">
        <w:rPr>
          <w:rFonts w:ascii="Verdana" w:hAnsi="Verdana"/>
          <w:noProof/>
        </w:rPr>
        <w:drawing>
          <wp:inline distT="0" distB="0" distL="0" distR="0" wp14:anchorId="1CED7511" wp14:editId="5CB0C5F8">
            <wp:extent cx="876300" cy="1167977"/>
            <wp:effectExtent l="0" t="0" r="0" b="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l fioro allegro.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884314" cy="1178658"/>
                    </a:xfrm>
                    <a:prstGeom prst="rect">
                      <a:avLst/>
                    </a:prstGeom>
                  </pic:spPr>
                </pic:pic>
              </a:graphicData>
            </a:graphic>
          </wp:inline>
        </w:drawing>
      </w:r>
    </w:p>
    <w:p w:rsidR="00090DFF" w:rsidRPr="00F278F4" w:rsidRDefault="00090DFF" w:rsidP="004B11F5">
      <w:pPr>
        <w:rPr>
          <w:rFonts w:ascii="Verdana" w:hAnsi="Verdana"/>
        </w:rPr>
      </w:pPr>
    </w:p>
    <w:p w:rsidR="00090DFF" w:rsidRPr="00F278F4" w:rsidRDefault="00090DFF" w:rsidP="004B11F5">
      <w:pPr>
        <w:rPr>
          <w:rFonts w:ascii="Verdana" w:hAnsi="Verdana"/>
        </w:rPr>
      </w:pPr>
    </w:p>
    <w:p w:rsidR="00090DFF" w:rsidRPr="00F278F4" w:rsidRDefault="00090DFF" w:rsidP="004B11F5">
      <w:pPr>
        <w:rPr>
          <w:rFonts w:ascii="Verdana" w:hAnsi="Verdana"/>
        </w:rPr>
      </w:pPr>
    </w:p>
    <w:p w:rsidR="00F278F4" w:rsidRPr="00F278F4" w:rsidRDefault="00F278F4" w:rsidP="004B11F5">
      <w:pPr>
        <w:rPr>
          <w:rFonts w:ascii="Verdana" w:hAnsi="Verdana"/>
        </w:rPr>
      </w:pPr>
      <w:r w:rsidRPr="00F278F4">
        <w:rPr>
          <w:rFonts w:ascii="Verdana" w:hAnsi="Verdana"/>
        </w:rPr>
        <w:t>TABELLA A DOPPIA ENTRATA</w:t>
      </w:r>
    </w:p>
    <w:p w:rsidR="00F278F4" w:rsidRPr="00F278F4" w:rsidRDefault="00F278F4" w:rsidP="004B11F5">
      <w:pPr>
        <w:rPr>
          <w:rFonts w:ascii="Verdana" w:hAnsi="Verdana"/>
        </w:rPr>
      </w:pPr>
    </w:p>
    <w:tbl>
      <w:tblPr>
        <w:tblW w:w="5000" w:type="pct"/>
        <w:tblCellMar>
          <w:left w:w="70" w:type="dxa"/>
          <w:right w:w="70" w:type="dxa"/>
        </w:tblCellMar>
        <w:tblLook w:val="04A0" w:firstRow="1" w:lastRow="0" w:firstColumn="1" w:lastColumn="0" w:noHBand="0" w:noVBand="1"/>
      </w:tblPr>
      <w:tblGrid>
        <w:gridCol w:w="905"/>
        <w:gridCol w:w="1137"/>
        <w:gridCol w:w="594"/>
        <w:gridCol w:w="594"/>
        <w:gridCol w:w="594"/>
        <w:gridCol w:w="594"/>
        <w:gridCol w:w="594"/>
        <w:gridCol w:w="594"/>
        <w:gridCol w:w="672"/>
        <w:gridCol w:w="672"/>
        <w:gridCol w:w="672"/>
        <w:gridCol w:w="672"/>
        <w:gridCol w:w="672"/>
        <w:gridCol w:w="672"/>
      </w:tblGrid>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casi</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v</w:t>
            </w:r>
            <w:proofErr w:type="gramEnd"/>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v</w:t>
            </w:r>
            <w:proofErr w:type="gramEnd"/>
            <w:r w:rsidRPr="00090DFF">
              <w:rPr>
                <w:rFonts w:ascii="Verdana" w:hAnsi="Verdana"/>
              </w:rPr>
              <w:t>1pre</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v</w:t>
            </w:r>
            <w:proofErr w:type="gramEnd"/>
            <w:r w:rsidRPr="00090DFF">
              <w:rPr>
                <w:rFonts w:ascii="Verdana" w:hAnsi="Verdana"/>
              </w:rPr>
              <w:t>2pre</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v</w:t>
            </w:r>
            <w:proofErr w:type="gramEnd"/>
            <w:r w:rsidRPr="00090DFF">
              <w:rPr>
                <w:rFonts w:ascii="Verdana" w:hAnsi="Verdana"/>
              </w:rPr>
              <w:t>3pre</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v</w:t>
            </w:r>
            <w:proofErr w:type="gramEnd"/>
            <w:r w:rsidRPr="00090DFF">
              <w:rPr>
                <w:rFonts w:ascii="Verdana" w:hAnsi="Verdana"/>
              </w:rPr>
              <w:t>4pre</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v</w:t>
            </w:r>
            <w:proofErr w:type="gramEnd"/>
            <w:r w:rsidRPr="00090DFF">
              <w:rPr>
                <w:rFonts w:ascii="Verdana" w:hAnsi="Verdana"/>
              </w:rPr>
              <w:t>5pre</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v</w:t>
            </w:r>
            <w:proofErr w:type="gramEnd"/>
            <w:r w:rsidRPr="00090DFF">
              <w:rPr>
                <w:rFonts w:ascii="Verdana" w:hAnsi="Verdana"/>
              </w:rPr>
              <w:t>6pre</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v</w:t>
            </w:r>
            <w:proofErr w:type="gramEnd"/>
            <w:r w:rsidRPr="00090DFF">
              <w:rPr>
                <w:rFonts w:ascii="Verdana" w:hAnsi="Verdana"/>
              </w:rPr>
              <w:t>1post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v</w:t>
            </w:r>
            <w:proofErr w:type="gramEnd"/>
            <w:r w:rsidRPr="00090DFF">
              <w:rPr>
                <w:rFonts w:ascii="Verdana" w:hAnsi="Verdana"/>
              </w:rPr>
              <w:t>2post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v</w:t>
            </w:r>
            <w:proofErr w:type="gramEnd"/>
            <w:r w:rsidRPr="00090DFF">
              <w:rPr>
                <w:rFonts w:ascii="Verdana" w:hAnsi="Verdana"/>
              </w:rPr>
              <w:t>3post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v</w:t>
            </w:r>
            <w:proofErr w:type="gramEnd"/>
            <w:r w:rsidRPr="00090DFF">
              <w:rPr>
                <w:rFonts w:ascii="Verdana" w:hAnsi="Verdana"/>
              </w:rPr>
              <w:t>4post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v</w:t>
            </w:r>
            <w:proofErr w:type="gramEnd"/>
            <w:r w:rsidRPr="00090DFF">
              <w:rPr>
                <w:rFonts w:ascii="Verdana" w:hAnsi="Verdana"/>
              </w:rPr>
              <w:t>5post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v</w:t>
            </w:r>
            <w:proofErr w:type="gramEnd"/>
            <w:r w:rsidRPr="00090DFF">
              <w:rPr>
                <w:rFonts w:ascii="Verdana" w:hAnsi="Verdana"/>
              </w:rPr>
              <w:t>6post</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1sper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2sper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3sper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4sper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5sper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6sper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7sper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8sper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9sper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10sper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11sper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11sper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13sper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 xml:space="preserve">14sper </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15sper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16sper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17sper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18sper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19sper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20sper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21sper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lastRenderedPageBreak/>
              <w:t>c</w:t>
            </w:r>
            <w:proofErr w:type="gramEnd"/>
            <w:r w:rsidRPr="00090DFF">
              <w:rPr>
                <w:rFonts w:ascii="Verdana" w:hAnsi="Verdana"/>
              </w:rPr>
              <w:t xml:space="preserve">22sper </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23sper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24sper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25sper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26sper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27sper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28sper</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s</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1cont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2cont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3cont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4cont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5cont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6cont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7cont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8cont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9cont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10cont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11cont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12cont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13cont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14cont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15cont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16cont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17cont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lastRenderedPageBreak/>
              <w:t>c</w:t>
            </w:r>
            <w:proofErr w:type="gramEnd"/>
            <w:r w:rsidRPr="00090DFF">
              <w:rPr>
                <w:rFonts w:ascii="Verdana" w:hAnsi="Verdana"/>
              </w:rPr>
              <w:t>18cont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19cont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20cont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21cont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22cont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23cont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24cont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25cont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26cont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27cont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 xml:space="preserve">28cont </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r w:rsidRPr="00090DFF">
              <w:rPr>
                <w:rFonts w:ascii="Verdana" w:hAnsi="Verdana"/>
              </w:rPr>
              <w:t>29cont</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roofErr w:type="gramStart"/>
            <w:r w:rsidRPr="00090DFF">
              <w:rPr>
                <w:rFonts w:ascii="Verdana" w:hAnsi="Verdana"/>
              </w:rPr>
              <w:t>c</w:t>
            </w:r>
            <w:proofErr w:type="gramEnd"/>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1</w:t>
            </w: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r>
      <w:tr w:rsidR="00090DFF" w:rsidRPr="00090DFF" w:rsidTr="00F278F4">
        <w:trPr>
          <w:trHeight w:val="255"/>
        </w:trPr>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 xml:space="preserve">1= giusta </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r w:rsidRPr="00090DFF">
              <w:rPr>
                <w:rFonts w:ascii="Verdana" w:hAnsi="Verdana"/>
              </w:rPr>
              <w:t>0= sbagliata</w:t>
            </w: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c>
          <w:tcPr>
            <w:tcW w:w="357" w:type="pct"/>
            <w:tcBorders>
              <w:top w:val="nil"/>
              <w:left w:val="nil"/>
              <w:bottom w:val="nil"/>
              <w:right w:val="nil"/>
            </w:tcBorders>
            <w:shd w:val="clear" w:color="auto" w:fill="auto"/>
            <w:noWrap/>
            <w:vAlign w:val="bottom"/>
            <w:hideMark/>
          </w:tcPr>
          <w:p w:rsidR="00090DFF" w:rsidRPr="00090DFF" w:rsidRDefault="00090DFF" w:rsidP="00090DFF">
            <w:pPr>
              <w:rPr>
                <w:rFonts w:ascii="Verdana" w:hAnsi="Verdana"/>
              </w:rPr>
            </w:pPr>
          </w:p>
        </w:tc>
      </w:tr>
    </w:tbl>
    <w:p w:rsidR="00090DFF" w:rsidRPr="00F278F4" w:rsidRDefault="00090DFF" w:rsidP="004B11F5">
      <w:pPr>
        <w:rPr>
          <w:rFonts w:ascii="Verdana" w:hAnsi="Verdana"/>
        </w:rPr>
      </w:pPr>
    </w:p>
    <w:p w:rsidR="00090DFF" w:rsidRPr="00F278F4" w:rsidRDefault="00090DFF" w:rsidP="004B11F5">
      <w:pPr>
        <w:rPr>
          <w:rFonts w:ascii="Verdana" w:hAnsi="Verdana"/>
        </w:rPr>
      </w:pPr>
    </w:p>
    <w:p w:rsidR="00F278F4" w:rsidRPr="00F278F4" w:rsidRDefault="00F278F4" w:rsidP="004B11F5">
      <w:pPr>
        <w:rPr>
          <w:rFonts w:ascii="Verdana" w:hAnsi="Verdana"/>
        </w:rPr>
      </w:pPr>
    </w:p>
    <w:p w:rsidR="00F278F4" w:rsidRPr="00F278F4" w:rsidRDefault="00F278F4" w:rsidP="004B11F5">
      <w:pPr>
        <w:rPr>
          <w:rFonts w:ascii="Verdana" w:hAnsi="Verdana"/>
        </w:rPr>
      </w:pPr>
    </w:p>
    <w:p w:rsidR="00F278F4" w:rsidRPr="00F278F4" w:rsidRDefault="00F278F4" w:rsidP="004B11F5">
      <w:pPr>
        <w:rPr>
          <w:rFonts w:ascii="Verdana" w:hAnsi="Verdana"/>
        </w:rPr>
      </w:pPr>
    </w:p>
    <w:p w:rsidR="00F278F4" w:rsidRPr="00F278F4" w:rsidRDefault="00F278F4" w:rsidP="004B11F5">
      <w:pPr>
        <w:rPr>
          <w:rFonts w:ascii="Verdana" w:hAnsi="Verdana"/>
        </w:rPr>
      </w:pPr>
    </w:p>
    <w:p w:rsidR="00F278F4" w:rsidRDefault="00F278F4"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BB7DFA" w:rsidRDefault="00BB7DFA" w:rsidP="004B11F5">
      <w:pPr>
        <w:rPr>
          <w:rFonts w:ascii="Verdana" w:hAnsi="Verdana"/>
        </w:rPr>
      </w:pPr>
    </w:p>
    <w:p w:rsidR="00F278F4" w:rsidRPr="00F278F4" w:rsidRDefault="00F278F4" w:rsidP="004B11F5">
      <w:pPr>
        <w:rPr>
          <w:rFonts w:ascii="Verdana" w:hAnsi="Verdana"/>
        </w:rPr>
      </w:pPr>
      <w:bookmarkStart w:id="0" w:name="_GoBack"/>
      <w:bookmarkEnd w:id="0"/>
      <w:r w:rsidRPr="00F278F4">
        <w:rPr>
          <w:rFonts w:ascii="Verdana" w:hAnsi="Verdana"/>
        </w:rPr>
        <w:lastRenderedPageBreak/>
        <w:t>ELABORAZIONE DATI</w:t>
      </w:r>
    </w:p>
    <w:p w:rsidR="00F278F4" w:rsidRPr="00F278F4" w:rsidRDefault="00F278F4" w:rsidP="00F278F4">
      <w:pPr>
        <w:spacing w:before="100" w:beforeAutospacing="1" w:after="100" w:afterAutospacing="1"/>
        <w:rPr>
          <w:rFonts w:ascii="Verdana" w:hAnsi="Verdana"/>
          <w:color w:val="000000"/>
        </w:rPr>
      </w:pPr>
      <w:r w:rsidRPr="00F278F4">
        <w:rPr>
          <w:rFonts w:ascii="Verdana" w:hAnsi="Verdana"/>
          <w:b/>
          <w:bCs/>
          <w:color w:val="000000"/>
        </w:rPr>
        <w:t>Tabella a doppia entrata</w:t>
      </w:r>
    </w:p>
    <w:p w:rsidR="00F278F4" w:rsidRPr="00F278F4" w:rsidRDefault="00F278F4" w:rsidP="00F278F4">
      <w:pPr>
        <w:spacing w:before="100" w:beforeAutospacing="1" w:after="100" w:afterAutospacing="1"/>
        <w:rPr>
          <w:rFonts w:ascii="Verdana" w:hAnsi="Verdana"/>
          <w:color w:val="000000"/>
        </w:rPr>
      </w:pPr>
      <w:r w:rsidRPr="00F278F4">
        <w:rPr>
          <w:rFonts w:ascii="Verdana" w:hAnsi="Verdana"/>
          <w:color w:val="000000"/>
        </w:rPr>
        <w:t>La tabella a doppia entrata riporta la distribuzione congiunta delle due variabili. I dati del campione ci danno, per ogni cella:</w:t>
      </w:r>
    </w:p>
    <w:p w:rsidR="00F278F4" w:rsidRPr="00F278F4" w:rsidRDefault="00F278F4" w:rsidP="00F278F4">
      <w:pPr>
        <w:numPr>
          <w:ilvl w:val="0"/>
          <w:numId w:val="1"/>
        </w:numPr>
        <w:spacing w:before="100" w:beforeAutospacing="1" w:after="100" w:afterAutospacing="1"/>
        <w:rPr>
          <w:rFonts w:ascii="Verdana" w:hAnsi="Verdana"/>
          <w:color w:val="000000"/>
        </w:rPr>
      </w:pPr>
      <w:r w:rsidRPr="00F278F4">
        <w:rPr>
          <w:rFonts w:ascii="Verdana" w:hAnsi="Verdana"/>
          <w:color w:val="000000"/>
        </w:rPr>
        <w:t>La frequenza osservata O</w:t>
      </w:r>
      <w:r w:rsidRPr="00F278F4">
        <w:rPr>
          <w:rFonts w:ascii="Verdana" w:hAnsi="Verdana"/>
          <w:color w:val="000000"/>
          <w:vertAlign w:val="subscript"/>
        </w:rPr>
        <w:t>i</w:t>
      </w:r>
      <w:r w:rsidRPr="00F278F4">
        <w:rPr>
          <w:rFonts w:ascii="Verdana" w:hAnsi="Verdana"/>
          <w:color w:val="000000"/>
        </w:rPr>
        <w:t> ossia il numero di casi che hanno quei dati valori sulle variabili considerate.</w:t>
      </w:r>
    </w:p>
    <w:p w:rsidR="00F278F4" w:rsidRPr="00F278F4" w:rsidRDefault="00F278F4" w:rsidP="00F278F4">
      <w:pPr>
        <w:numPr>
          <w:ilvl w:val="0"/>
          <w:numId w:val="1"/>
        </w:numPr>
        <w:spacing w:before="100" w:beforeAutospacing="1" w:after="100" w:afterAutospacing="1"/>
        <w:rPr>
          <w:rFonts w:ascii="Verdana" w:hAnsi="Verdana"/>
          <w:color w:val="000000"/>
        </w:rPr>
      </w:pPr>
      <w:r w:rsidRPr="00F278F4">
        <w:rPr>
          <w:rFonts w:ascii="Verdana" w:hAnsi="Verdana"/>
          <w:color w:val="000000"/>
        </w:rPr>
        <w:t>La frequenza attesa A</w:t>
      </w:r>
      <w:r w:rsidRPr="00F278F4">
        <w:rPr>
          <w:rFonts w:ascii="Verdana" w:hAnsi="Verdana"/>
          <w:color w:val="000000"/>
          <w:vertAlign w:val="subscript"/>
        </w:rPr>
        <w:t>i</w:t>
      </w:r>
      <w:r w:rsidRPr="00F278F4">
        <w:rPr>
          <w:rFonts w:ascii="Verdana" w:hAnsi="Verdana"/>
          <w:color w:val="000000"/>
        </w:rPr>
        <w:t>, ossia la frequenza che avremmo osservato nella cella se la disposizione dei casi nelle celle della tabella fosse da attribuirsi al caso. E' lecito pensare che questo accada se non vi è una relazione tra le due variabili, ossia un addensamento di casi in alcune celle della tabella dovuto ad una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w:t>
      </w:r>
    </w:p>
    <w:p w:rsidR="00F278F4" w:rsidRPr="00F278F4" w:rsidRDefault="00F278F4" w:rsidP="00F278F4">
      <w:pPr>
        <w:spacing w:before="100" w:beforeAutospacing="1" w:after="100" w:afterAutospacing="1"/>
        <w:ind w:left="720"/>
        <w:rPr>
          <w:rFonts w:ascii="Verdana" w:hAnsi="Verdana"/>
          <w:color w:val="000000"/>
        </w:rPr>
      </w:pPr>
      <w:proofErr w:type="gramStart"/>
      <w:r w:rsidRPr="00F278F4">
        <w:rPr>
          <w:rFonts w:ascii="Verdana" w:hAnsi="Verdana"/>
          <w:color w:val="000000"/>
        </w:rPr>
        <w:t>A</w:t>
      </w:r>
      <w:r w:rsidRPr="00F278F4">
        <w:rPr>
          <w:rFonts w:ascii="Verdana" w:hAnsi="Verdana"/>
          <w:color w:val="000000"/>
          <w:vertAlign w:val="subscript"/>
        </w:rPr>
        <w:t>i</w:t>
      </w:r>
      <w:r w:rsidRPr="00F278F4">
        <w:rPr>
          <w:rFonts w:ascii="Verdana" w:hAnsi="Verdana"/>
          <w:color w:val="000000"/>
        </w:rPr>
        <w:t> :</w:t>
      </w:r>
      <w:proofErr w:type="gramEnd"/>
      <w:r w:rsidRPr="00F278F4">
        <w:rPr>
          <w:rFonts w:ascii="Verdana" w:hAnsi="Verdana"/>
          <w:color w:val="000000"/>
        </w:rPr>
        <w:t xml:space="preserve"> marginale di riga = marginale di colonna : totale dei casi</w:t>
      </w:r>
    </w:p>
    <w:p w:rsidR="00F278F4" w:rsidRPr="00F278F4" w:rsidRDefault="00F278F4" w:rsidP="00F278F4">
      <w:pPr>
        <w:spacing w:before="100" w:beforeAutospacing="1" w:after="100" w:afterAutospacing="1"/>
        <w:ind w:left="720"/>
        <w:rPr>
          <w:rFonts w:ascii="Verdana" w:hAnsi="Verdana"/>
          <w:color w:val="000000"/>
        </w:rPr>
      </w:pPr>
      <w:proofErr w:type="gramStart"/>
      <w:r w:rsidRPr="00F278F4">
        <w:rPr>
          <w:rFonts w:ascii="Verdana" w:hAnsi="Verdana"/>
          <w:color w:val="000000"/>
        </w:rPr>
        <w:t>da</w:t>
      </w:r>
      <w:proofErr w:type="gramEnd"/>
      <w:r w:rsidRPr="00F278F4">
        <w:rPr>
          <w:rFonts w:ascii="Verdana" w:hAnsi="Verdana"/>
          <w:color w:val="000000"/>
        </w:rPr>
        <w:t xml:space="preserve"> cui deriva che</w:t>
      </w:r>
    </w:p>
    <w:p w:rsidR="00F278F4" w:rsidRPr="00F278F4" w:rsidRDefault="00F278F4" w:rsidP="00F278F4">
      <w:pPr>
        <w:spacing w:before="100" w:beforeAutospacing="1" w:after="100" w:afterAutospacing="1"/>
        <w:ind w:left="720"/>
        <w:rPr>
          <w:rFonts w:ascii="Verdana" w:hAnsi="Verdana"/>
          <w:color w:val="000000"/>
        </w:rPr>
      </w:pPr>
      <w:r w:rsidRPr="00F278F4">
        <w:rPr>
          <w:rFonts w:ascii="Verdana" w:hAnsi="Verdana"/>
          <w:color w:val="000000"/>
        </w:rPr>
        <w:t>A</w:t>
      </w:r>
      <w:r w:rsidRPr="00F278F4">
        <w:rPr>
          <w:rFonts w:ascii="Verdana" w:hAnsi="Verdana"/>
          <w:color w:val="000000"/>
          <w:vertAlign w:val="subscript"/>
        </w:rPr>
        <w:t>i</w:t>
      </w:r>
      <w:proofErr w:type="gramStart"/>
      <w:r w:rsidRPr="00F278F4">
        <w:rPr>
          <w:rFonts w:ascii="Verdana" w:hAnsi="Verdana"/>
          <w:color w:val="000000"/>
        </w:rPr>
        <w:t>=(</w:t>
      </w:r>
      <w:proofErr w:type="gramEnd"/>
      <w:r w:rsidRPr="00F278F4">
        <w:rPr>
          <w:rFonts w:ascii="Verdana" w:hAnsi="Verdana"/>
          <w:color w:val="000000"/>
        </w:rPr>
        <w:t>marginale di riga * marginale di colonna)/numero di casi</w:t>
      </w:r>
    </w:p>
    <w:p w:rsidR="00F278F4" w:rsidRPr="00F278F4" w:rsidRDefault="00F278F4" w:rsidP="00F278F4">
      <w:pPr>
        <w:spacing w:before="100" w:beforeAutospacing="1" w:after="100" w:afterAutospacing="1"/>
        <w:ind w:left="720"/>
        <w:rPr>
          <w:rFonts w:ascii="Verdana" w:hAnsi="Verdana"/>
          <w:color w:val="000000"/>
        </w:rPr>
      </w:pPr>
      <w:r w:rsidRPr="00F278F4">
        <w:rPr>
          <w:rFonts w:ascii="Verdana" w:hAnsi="Verdana"/>
          <w:color w:val="000000"/>
        </w:rPr>
        <w:t>Ovviamente quanto più le frequenze osservate si discostano dalle frequenze attese tanto più è probabile che vi sia attrazione tra le singole modalità delle variabili e quindi vi sia una relazione tra le due variabili.</w:t>
      </w:r>
    </w:p>
    <w:p w:rsidR="00F278F4" w:rsidRPr="00F278F4" w:rsidRDefault="00F278F4" w:rsidP="00F278F4">
      <w:pPr>
        <w:numPr>
          <w:ilvl w:val="0"/>
          <w:numId w:val="1"/>
        </w:numPr>
        <w:spacing w:before="100" w:beforeAutospacing="1" w:after="100" w:afterAutospacing="1"/>
        <w:rPr>
          <w:rFonts w:ascii="Verdana" w:hAnsi="Verdana"/>
          <w:color w:val="000000"/>
        </w:rPr>
      </w:pPr>
      <w:r w:rsidRPr="00F278F4">
        <w:rPr>
          <w:rFonts w:ascii="Verdana" w:hAnsi="Verdana"/>
          <w:color w:val="000000"/>
        </w:rPr>
        <w:t xml:space="preserve">La differenza tra la frequenza osservata e la frequenza attesa, al quadrato (per evitare problemi di segni negativi), rapportata alla frequenza </w:t>
      </w:r>
      <w:proofErr w:type="gramStart"/>
      <w:r w:rsidRPr="00F278F4">
        <w:rPr>
          <w:rFonts w:ascii="Verdana" w:hAnsi="Verdana"/>
          <w:color w:val="000000"/>
        </w:rPr>
        <w:t>attesa </w:t>
      </w:r>
      <w:r w:rsidRPr="00F278F4">
        <w:rPr>
          <w:rFonts w:ascii="Verdana" w:hAnsi="Verdana"/>
          <w:noProof/>
          <w:color w:val="000000"/>
        </w:rPr>
        <w:drawing>
          <wp:inline distT="0" distB="0" distL="0" distR="0" wp14:anchorId="0335D3B0" wp14:editId="4306CA99">
            <wp:extent cx="533400" cy="342900"/>
            <wp:effectExtent l="0" t="0" r="0" b="0"/>
            <wp:docPr id="66" name="Immagine 66" descr="http://www.far.unito.it/trinchero/jsstat/200/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far.unito.it/trinchero/jsstat/200/contxquadro.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00" cy="342900"/>
                    </a:xfrm>
                    <a:prstGeom prst="rect">
                      <a:avLst/>
                    </a:prstGeom>
                    <a:noFill/>
                    <a:ln>
                      <a:noFill/>
                    </a:ln>
                  </pic:spPr>
                </pic:pic>
              </a:graphicData>
            </a:graphic>
          </wp:inline>
        </w:drawing>
      </w:r>
      <w:r w:rsidRPr="00F278F4">
        <w:rPr>
          <w:rFonts w:ascii="Verdana" w:hAnsi="Verdana"/>
          <w:color w:val="000000"/>
        </w:rPr>
        <w:t>.</w:t>
      </w:r>
      <w:proofErr w:type="gramEnd"/>
      <w:r w:rsidRPr="00F278F4">
        <w:rPr>
          <w:rFonts w:ascii="Verdana" w:hAnsi="Verdana"/>
          <w:color w:val="000000"/>
        </w:rPr>
        <w:t xml:space="preserve"> Quanto più è alto questo indice tanto più si può dire vi sia uno scostamento, per quella singola cella, tra la situazione osservata e la situazione di pura casualità, e quindi un'attrazione tra le due modalità. Questo indice non va utilizzato se la frequenza attesa è inferiore a 1, dato che il valore diventa artificialmente alto perché il denominatore è inferiore a 1. In questo caso è utile accorpare i casi per evitare di avere frequenze marginali troppo basse.</w:t>
      </w:r>
    </w:p>
    <w:p w:rsidR="00F278F4" w:rsidRPr="00F278F4" w:rsidRDefault="00F278F4" w:rsidP="00F278F4">
      <w:pPr>
        <w:spacing w:before="100" w:beforeAutospacing="1" w:after="100" w:afterAutospacing="1"/>
        <w:rPr>
          <w:rFonts w:ascii="Verdana" w:hAnsi="Verdana"/>
          <w:color w:val="000000"/>
        </w:rPr>
      </w:pPr>
      <w:r w:rsidRPr="00F278F4">
        <w:rPr>
          <w:rFonts w:ascii="Verdana" w:hAnsi="Verdana"/>
          <w:color w:val="000000"/>
        </w:rPr>
        <w:t xml:space="preserve">La somma di tutti gli scostamenti dovuti a ciascuna singola cella si chiama X quadro, </w:t>
      </w:r>
      <w:proofErr w:type="gramStart"/>
      <w:r w:rsidRPr="00F278F4">
        <w:rPr>
          <w:rFonts w:ascii="Verdana" w:hAnsi="Verdana"/>
          <w:color w:val="000000"/>
        </w:rPr>
        <w:t>vale </w:t>
      </w:r>
      <w:r w:rsidRPr="00F278F4">
        <w:rPr>
          <w:rFonts w:ascii="Verdana" w:hAnsi="Verdana"/>
          <w:noProof/>
          <w:color w:val="000000"/>
        </w:rPr>
        <w:drawing>
          <wp:inline distT="0" distB="0" distL="0" distR="0" wp14:anchorId="76972A3F" wp14:editId="203C9B7D">
            <wp:extent cx="971550" cy="342900"/>
            <wp:effectExtent l="0" t="0" r="0" b="0"/>
            <wp:docPr id="67" name="Immagine 67"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far.unito.it/trinchero/jsstat/200/xquadro.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F278F4">
        <w:rPr>
          <w:rFonts w:ascii="Verdana" w:hAnsi="Verdana"/>
          <w:color w:val="000000"/>
        </w:rPr>
        <w:t>,</w:t>
      </w:r>
      <w:proofErr w:type="gramEnd"/>
      <w:r w:rsidRPr="00F278F4">
        <w:rPr>
          <w:rFonts w:ascii="Verdana" w:hAnsi="Verdana"/>
          <w:color w:val="000000"/>
        </w:rPr>
        <w:t xml:space="preserve">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99"/>
        <w:gridCol w:w="1784"/>
        <w:gridCol w:w="483"/>
        <w:gridCol w:w="483"/>
        <w:gridCol w:w="1359"/>
      </w:tblGrid>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rPr>
              <w:t>v</w:t>
            </w:r>
            <w:proofErr w:type="gramEnd"/>
            <w:r w:rsidRPr="00F278F4">
              <w:rPr>
                <w:rFonts w:ascii="Verdana" w:hAnsi="Verdana"/>
              </w:rPr>
              <w:t>0-&gt;</w:t>
            </w:r>
            <w:r w:rsidRPr="00F278F4">
              <w:rPr>
                <w:rFonts w:ascii="Verdana" w:hAnsi="Verdana"/>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b/>
                <w:bCs/>
              </w:rPr>
              <w:t>0= sbagliata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s</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Marginale </w:t>
            </w:r>
            <w:r w:rsidRPr="00F278F4">
              <w:rPr>
                <w:rFonts w:ascii="Verdana" w:hAnsi="Verdana"/>
              </w:rPr>
              <w:br/>
              <w:t>di riga</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b/>
                <w:bCs/>
              </w:rPr>
              <w:lastRenderedPageBreak/>
              <w:t>1= giusta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w:t>
            </w:r>
            <w:r w:rsidRPr="00F278F4">
              <w:rPr>
                <w:rFonts w:ascii="Verdana" w:hAnsi="Verdana"/>
              </w:rPr>
              <w:b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10cont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10sper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11cont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11sper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1</w:t>
            </w:r>
            <w:r w:rsidRPr="00F278F4">
              <w:rPr>
                <w:rFonts w:ascii="Verdana" w:hAnsi="Verdan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2</w:t>
            </w:r>
            <w:r w:rsidRPr="00F278F4">
              <w:rPr>
                <w:rFonts w:ascii="Verdana" w:hAnsi="Verdana"/>
              </w:rPr>
              <w:br/>
            </w:r>
            <w:r w:rsidRPr="00F278F4">
              <w:rPr>
                <w:rFonts w:ascii="Verdana" w:hAnsi="Verdana"/>
                <w:i/>
                <w:iCs/>
              </w:rPr>
              <w:t>1</w:t>
            </w:r>
            <w:r w:rsidRPr="00F278F4">
              <w:rPr>
                <w:rFonts w:ascii="Verdana" w:hAnsi="Verdan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2</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12cont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13cont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13sper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14cont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14sper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15cont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15sper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16cont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16sper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lastRenderedPageBreak/>
              <w:t>c</w:t>
            </w:r>
            <w:proofErr w:type="gramEnd"/>
            <w:r w:rsidRPr="00F278F4">
              <w:rPr>
                <w:rFonts w:ascii="Verdana" w:hAnsi="Verdana"/>
                <w:b/>
                <w:bCs/>
              </w:rPr>
              <w:t>17cont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17sper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18cont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18sper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19cont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19sper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1cont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1sper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20cont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20sper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21cont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21sper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22cont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22sper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lastRenderedPageBreak/>
              <w:t>c</w:t>
            </w:r>
            <w:proofErr w:type="gramEnd"/>
            <w:r w:rsidRPr="00F278F4">
              <w:rPr>
                <w:rFonts w:ascii="Verdana" w:hAnsi="Verdana"/>
                <w:b/>
                <w:bCs/>
              </w:rPr>
              <w:t>23cont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23sper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24cont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24sper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25cont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25sper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26cont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26sper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27cont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27sper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28cont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28sper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29cont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2cont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lastRenderedPageBreak/>
              <w:t>c</w:t>
            </w:r>
            <w:proofErr w:type="gramEnd"/>
            <w:r w:rsidRPr="00F278F4">
              <w:rPr>
                <w:rFonts w:ascii="Verdana" w:hAnsi="Verdana"/>
                <w:b/>
                <w:bCs/>
              </w:rPr>
              <w:t>2sper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3cont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3sper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4cont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4sper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5cont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5sper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6cont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6sper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7cont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7sper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8cont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8sper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t>c</w:t>
            </w:r>
            <w:proofErr w:type="gramEnd"/>
            <w:r w:rsidRPr="00F278F4">
              <w:rPr>
                <w:rFonts w:ascii="Verdana" w:hAnsi="Verdana"/>
                <w:b/>
                <w:bCs/>
              </w:rPr>
              <w:t>9cont</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proofErr w:type="gramStart"/>
            <w:r w:rsidRPr="00F278F4">
              <w:rPr>
                <w:rFonts w:ascii="Verdana" w:hAnsi="Verdana"/>
                <w:b/>
                <w:bCs/>
              </w:rPr>
              <w:lastRenderedPageBreak/>
              <w:t>c</w:t>
            </w:r>
            <w:proofErr w:type="gramEnd"/>
            <w:r w:rsidRPr="00F278F4">
              <w:rPr>
                <w:rFonts w:ascii="Verdana" w:hAnsi="Verdana"/>
                <w:b/>
                <w:bCs/>
              </w:rPr>
              <w:t>9sper</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w:t>
            </w:r>
            <w:r w:rsidRPr="00F278F4">
              <w:rPr>
                <w:rFonts w:ascii="Verdana" w:hAnsi="Verdan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0</w:t>
            </w:r>
            <w:r w:rsidRPr="00F278F4">
              <w:rPr>
                <w:rFonts w:ascii="Verdana" w:hAnsi="Verdana"/>
              </w:rPr>
              <w:br/>
            </w:r>
            <w:r w:rsidRPr="00F278F4">
              <w:rPr>
                <w:rFonts w:ascii="Verdana" w:hAnsi="Verdana"/>
                <w:i/>
                <w:iCs/>
              </w:rPr>
              <w:t>0.5</w:t>
            </w:r>
            <w:r w:rsidRPr="00F278F4">
              <w:rPr>
                <w:rFonts w:ascii="Verdana" w:hAnsi="Verdan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r w:rsidRPr="00F278F4">
              <w:rPr>
                <w:rFonts w:ascii="Verdana" w:hAnsi="Verdana"/>
              </w:rPr>
              <w:br/>
            </w:r>
            <w:r w:rsidRPr="00F278F4">
              <w:rPr>
                <w:rFonts w:ascii="Verdana" w:hAnsi="Verdana"/>
                <w:i/>
                <w:iCs/>
              </w:rPr>
              <w:t>0.5</w:t>
            </w:r>
            <w:r w:rsidRPr="00F278F4">
              <w:rPr>
                <w:rFonts w:ascii="Verdana" w:hAnsi="Verdan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r>
      <w:tr w:rsidR="00F278F4" w:rsidRPr="00F278F4" w:rsidTr="007405D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Marginale </w:t>
            </w:r>
            <w:r w:rsidRPr="00F278F4">
              <w:rPr>
                <w:rFonts w:ascii="Verdana" w:hAnsi="Verdan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278F4" w:rsidRPr="00F278F4" w:rsidRDefault="00F278F4" w:rsidP="007405D4">
            <w:pPr>
              <w:rPr>
                <w:rFonts w:ascii="Verdana" w:hAnsi="Verdana"/>
              </w:rPr>
            </w:pPr>
            <w:r w:rsidRPr="00F278F4">
              <w:rPr>
                <w:rFonts w:ascii="Verdana" w:hAnsi="Verdana"/>
              </w:rPr>
              <w:t>58</w:t>
            </w:r>
          </w:p>
        </w:tc>
      </w:tr>
    </w:tbl>
    <w:p w:rsidR="00F278F4" w:rsidRPr="00F278F4" w:rsidRDefault="00F278F4" w:rsidP="00F278F4">
      <w:pPr>
        <w:spacing w:before="100" w:beforeAutospacing="1" w:after="100" w:afterAutospacing="1"/>
        <w:rPr>
          <w:rFonts w:ascii="Verdana" w:hAnsi="Verdana"/>
          <w:color w:val="000000"/>
        </w:rPr>
      </w:pPr>
      <w:r w:rsidRPr="00F278F4">
        <w:rPr>
          <w:rFonts w:ascii="Verdana" w:hAnsi="Verdana"/>
          <w:color w:val="000000"/>
        </w:rPr>
        <w:t xml:space="preserve">Il valore di X quadro </w:t>
      </w:r>
      <w:proofErr w:type="gramStart"/>
      <w:r w:rsidRPr="00F278F4">
        <w:rPr>
          <w:rFonts w:ascii="Verdana" w:hAnsi="Verdana"/>
          <w:color w:val="000000"/>
        </w:rPr>
        <w:t>è </w:t>
      </w:r>
      <w:r w:rsidRPr="00F278F4">
        <w:rPr>
          <w:rFonts w:ascii="Verdana" w:hAnsi="Verdana"/>
          <w:noProof/>
          <w:color w:val="000000"/>
        </w:rPr>
        <w:drawing>
          <wp:inline distT="0" distB="0" distL="0" distR="0" wp14:anchorId="5025D3C4" wp14:editId="5639D95F">
            <wp:extent cx="971550" cy="342900"/>
            <wp:effectExtent l="0" t="0" r="0" b="0"/>
            <wp:docPr id="68" name="Immagine 68"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far.unito.it/trinchero/jsstat/200/xquadro.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F278F4">
        <w:rPr>
          <w:rFonts w:ascii="Verdana" w:hAnsi="Verdana"/>
          <w:color w:val="000000"/>
        </w:rPr>
        <w:t> =</w:t>
      </w:r>
      <w:proofErr w:type="gramEnd"/>
      <w:r w:rsidRPr="00F278F4">
        <w:rPr>
          <w:rFonts w:ascii="Verdana" w:hAnsi="Verdana"/>
          <w:color w:val="000000"/>
        </w:rPr>
        <w:t xml:space="preserve"> 116. La probabilità che la disposizione delle frequenze osservate nella tabella sia da attribuirsi al caso è di 0.38. Quando questo valore è inferiore a 0,05 si può iniziare a supporre lecitamente che vi sia una relazione significativa (ossia non dovuta a fluttuazioni casuali) tra le due variabili.</w:t>
      </w:r>
    </w:p>
    <w:p w:rsidR="00F278F4" w:rsidRPr="00F278F4" w:rsidRDefault="00F278F4" w:rsidP="00F278F4">
      <w:pPr>
        <w:spacing w:before="100" w:beforeAutospacing="1" w:after="100" w:afterAutospacing="1"/>
        <w:rPr>
          <w:rFonts w:ascii="Verdana" w:hAnsi="Verdana"/>
          <w:color w:val="000000"/>
        </w:rPr>
      </w:pPr>
      <w:r w:rsidRPr="00F278F4">
        <w:rPr>
          <w:rFonts w:ascii="Verdana" w:hAnsi="Verdana"/>
          <w:color w:val="000000"/>
        </w:rPr>
        <w:t> </w:t>
      </w:r>
    </w:p>
    <w:p w:rsidR="00F278F4" w:rsidRPr="00F278F4" w:rsidRDefault="00F278F4" w:rsidP="00F278F4">
      <w:pPr>
        <w:rPr>
          <w:rFonts w:ascii="Verdana" w:hAnsi="Verdana"/>
        </w:rPr>
      </w:pPr>
    </w:p>
    <w:p w:rsidR="00F278F4" w:rsidRPr="00F278F4" w:rsidRDefault="00F278F4" w:rsidP="004B11F5">
      <w:pPr>
        <w:rPr>
          <w:rFonts w:ascii="Verdana" w:hAnsi="Verdana"/>
        </w:rPr>
      </w:pPr>
    </w:p>
    <w:p w:rsidR="00F278F4" w:rsidRPr="00F278F4" w:rsidRDefault="00F278F4" w:rsidP="004B11F5">
      <w:pPr>
        <w:rPr>
          <w:rFonts w:ascii="Verdana" w:hAnsi="Verdana"/>
        </w:rPr>
      </w:pPr>
    </w:p>
    <w:p w:rsidR="00F278F4" w:rsidRPr="00F278F4" w:rsidRDefault="00F278F4" w:rsidP="004B11F5">
      <w:pPr>
        <w:rPr>
          <w:rFonts w:ascii="Verdana" w:hAnsi="Verdana"/>
        </w:rPr>
      </w:pPr>
    </w:p>
    <w:p w:rsidR="00F278F4" w:rsidRPr="00F278F4" w:rsidRDefault="00F278F4" w:rsidP="004B11F5">
      <w:pPr>
        <w:rPr>
          <w:rFonts w:ascii="Verdana" w:hAnsi="Verdana"/>
        </w:rPr>
      </w:pPr>
    </w:p>
    <w:p w:rsidR="00F278F4" w:rsidRPr="00F278F4" w:rsidRDefault="00F278F4" w:rsidP="004B11F5">
      <w:pPr>
        <w:rPr>
          <w:rFonts w:ascii="Verdana" w:hAnsi="Verdana"/>
        </w:rPr>
      </w:pPr>
    </w:p>
    <w:p w:rsidR="00F278F4" w:rsidRPr="00F278F4" w:rsidRDefault="00F278F4" w:rsidP="004B11F5">
      <w:pPr>
        <w:rPr>
          <w:rFonts w:ascii="Verdana" w:hAnsi="Verdana"/>
        </w:rPr>
      </w:pPr>
    </w:p>
    <w:p w:rsidR="00F278F4" w:rsidRPr="00F278F4" w:rsidRDefault="00F278F4" w:rsidP="004B11F5">
      <w:pPr>
        <w:rPr>
          <w:rFonts w:ascii="Verdana" w:hAnsi="Verdana"/>
        </w:rPr>
      </w:pPr>
    </w:p>
    <w:p w:rsidR="00F278F4" w:rsidRDefault="00F278F4" w:rsidP="004B11F5">
      <w:pPr>
        <w:rPr>
          <w:rFonts w:ascii="Verdana" w:hAnsi="Verdana"/>
        </w:rPr>
      </w:pPr>
      <w:r w:rsidRPr="00F278F4">
        <w:rPr>
          <w:rFonts w:ascii="Verdana" w:hAnsi="Verdana"/>
        </w:rPr>
        <w:t>CONCLUSIONI</w:t>
      </w:r>
    </w:p>
    <w:p w:rsidR="00F278F4" w:rsidRPr="00F278F4" w:rsidRDefault="00F278F4" w:rsidP="004B11F5">
      <w:pPr>
        <w:rPr>
          <w:rFonts w:ascii="Verdana" w:hAnsi="Verdana"/>
        </w:rPr>
      </w:pPr>
    </w:p>
    <w:p w:rsidR="00F278F4" w:rsidRPr="00F278F4" w:rsidRDefault="00F278F4" w:rsidP="004B11F5">
      <w:pPr>
        <w:rPr>
          <w:rFonts w:ascii="Verdana" w:hAnsi="Verdana"/>
        </w:rPr>
      </w:pPr>
      <w:r w:rsidRPr="00F278F4">
        <w:rPr>
          <w:rFonts w:ascii="Verdana" w:hAnsi="Verdana"/>
        </w:rPr>
        <w:t>Dopo aver concluso la ricerca e aver osservato i risultati ottenuti dall’elaborazione dati, abbiamo potuto notare che la frequenza osservata è di 0.38.</w:t>
      </w:r>
    </w:p>
    <w:p w:rsidR="00F278F4" w:rsidRPr="00F278F4" w:rsidRDefault="00F278F4" w:rsidP="004B11F5">
      <w:pPr>
        <w:rPr>
          <w:rFonts w:ascii="Verdana" w:hAnsi="Verdana"/>
        </w:rPr>
      </w:pPr>
      <w:r w:rsidRPr="00F278F4">
        <w:rPr>
          <w:rFonts w:ascii="Verdana" w:hAnsi="Verdana"/>
        </w:rPr>
        <w:t>Affinché ci sia significanza tra le due variabili il risultato della frequenza osservata doveva essere minore di 0.05 (frequenza attesa).</w:t>
      </w:r>
    </w:p>
    <w:p w:rsidR="00F278F4" w:rsidRPr="00F278F4" w:rsidRDefault="00F278F4" w:rsidP="004B11F5">
      <w:pPr>
        <w:rPr>
          <w:rFonts w:ascii="Verdana" w:hAnsi="Verdana"/>
        </w:rPr>
      </w:pPr>
      <w:r w:rsidRPr="00F278F4">
        <w:rPr>
          <w:rFonts w:ascii="Verdana" w:hAnsi="Verdana"/>
        </w:rPr>
        <w:t>Possiamo dedurre che non ci sia relazione significativa tra le due variabili.</w:t>
      </w:r>
    </w:p>
    <w:p w:rsidR="00F278F4" w:rsidRPr="00F278F4" w:rsidRDefault="00F278F4" w:rsidP="004B11F5">
      <w:pPr>
        <w:rPr>
          <w:rFonts w:ascii="Verdana" w:hAnsi="Verdana"/>
        </w:rPr>
      </w:pPr>
      <w:r w:rsidRPr="00F278F4">
        <w:rPr>
          <w:rFonts w:ascii="Verdana" w:hAnsi="Verdana"/>
        </w:rPr>
        <w:t>La ricerca per esperimento prevede un campione formato da un numero di casi molto elevato rispetto al campione preso in considerazione da noi.</w:t>
      </w:r>
    </w:p>
    <w:p w:rsidR="00F278F4" w:rsidRPr="00F278F4" w:rsidRDefault="00F278F4" w:rsidP="004B11F5">
      <w:pPr>
        <w:rPr>
          <w:rFonts w:ascii="Verdana" w:hAnsi="Verdana"/>
        </w:rPr>
      </w:pPr>
      <w:r w:rsidRPr="00F278F4">
        <w:rPr>
          <w:rFonts w:ascii="Verdana" w:hAnsi="Verdana"/>
        </w:rPr>
        <w:t>Supponiamo quindi che questo sia il motivo per cui non abbiamo ottenuto una relazione significativa tra il gioco e l’apprendimento dei colori in lingua inglese.</w:t>
      </w:r>
    </w:p>
    <w:p w:rsidR="004B11F5" w:rsidRDefault="004B11F5" w:rsidP="004B11F5"/>
    <w:p w:rsidR="004B11F5" w:rsidRDefault="004B11F5"/>
    <w:sectPr w:rsidR="004B11F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F03DC1"/>
    <w:multiLevelType w:val="multilevel"/>
    <w:tmpl w:val="97F4E9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1F5"/>
    <w:rsid w:val="00090DFF"/>
    <w:rsid w:val="001C5836"/>
    <w:rsid w:val="002E072B"/>
    <w:rsid w:val="004B11F5"/>
    <w:rsid w:val="00B06FA2"/>
    <w:rsid w:val="00BB7DFA"/>
    <w:rsid w:val="00BC0AB7"/>
    <w:rsid w:val="00DE3E00"/>
    <w:rsid w:val="00F278F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E75130-4CE8-4FE3-919C-F415EAD7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B11F5"/>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4B11F5"/>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styleId="Grigliatabella">
    <w:name w:val="Table Grid"/>
    <w:basedOn w:val="Tabellanormale"/>
    <w:uiPriority w:val="39"/>
    <w:rsid w:val="004B11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50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15</Pages>
  <Words>2200</Words>
  <Characters>12543</Characters>
  <Application>Microsoft Office Word</Application>
  <DocSecurity>0</DocSecurity>
  <Lines>104</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fabiola</dc:creator>
  <cp:keywords/>
  <dc:description/>
  <cp:lastModifiedBy>fabiola</cp:lastModifiedBy>
  <cp:revision>5</cp:revision>
  <dcterms:created xsi:type="dcterms:W3CDTF">2013-09-12T12:12:00Z</dcterms:created>
  <dcterms:modified xsi:type="dcterms:W3CDTF">2013-09-13T15:34:00Z</dcterms:modified>
</cp:coreProperties>
</file>